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100" w:beforeAutospacing="1" w:after="100" w:afterAutospacing="1"/>
        <w:jc w:val="distribute"/>
        <w:rPr>
          <w:rFonts w:ascii="华文中宋" w:hAnsi="华文中宋" w:eastAsia="华文中宋"/>
          <w:color w:val="FF0000"/>
          <w:w w:val="70"/>
          <w:sz w:val="130"/>
          <w:szCs w:val="130"/>
        </w:rPr>
      </w:pPr>
      <w:r>
        <w:rPr>
          <w:rFonts w:hint="eastAsia" w:ascii="华文中宋" w:hAnsi="华文中宋" w:eastAsia="华文中宋"/>
          <w:color w:val="FF0000"/>
          <w:w w:val="70"/>
          <w:sz w:val="130"/>
          <w:szCs w:val="130"/>
        </w:rPr>
        <w:t>吉首大学教务处</w:t>
      </w:r>
    </w:p>
    <w:p>
      <w:pPr>
        <w:snapToGrid w:val="0"/>
        <w:spacing w:line="400" w:lineRule="exact"/>
        <w:jc w:val="center"/>
        <w:rPr>
          <w:szCs w:val="21"/>
        </w:rPr>
      </w:pPr>
      <w:r>
        <w:rPr>
          <w:rFonts w:hint="eastAsia" w:ascii="仿宋_GB2312" w:eastAsia="仿宋_GB2312"/>
          <w:sz w:val="32"/>
          <w:szCs w:val="32"/>
        </w:rPr>
        <w:t>教通[20</w:t>
      </w:r>
      <w:r>
        <w:rPr>
          <w:rFonts w:hint="eastAsia" w:ascii="仿宋_GB2312" w:eastAsia="仿宋_GB2312"/>
          <w:sz w:val="32"/>
          <w:szCs w:val="32"/>
          <w:lang w:val="en-US" w:eastAsia="zh-CN"/>
        </w:rPr>
        <w:t>20</w:t>
      </w:r>
      <w:r>
        <w:rPr>
          <w:rFonts w:hint="eastAsia" w:ascii="仿宋_GB2312" w:eastAsia="仿宋_GB2312"/>
          <w:sz w:val="32"/>
          <w:szCs w:val="32"/>
        </w:rPr>
        <w:t>]</w:t>
      </w:r>
      <w:r>
        <w:rPr>
          <w:rFonts w:hint="eastAsia" w:ascii="仿宋_GB2312" w:eastAsia="仿宋_GB2312"/>
          <w:sz w:val="32"/>
          <w:szCs w:val="32"/>
          <w:lang w:val="en-US" w:eastAsia="zh-CN"/>
        </w:rPr>
        <w:t xml:space="preserve">  </w:t>
      </w:r>
      <w:r>
        <w:rPr>
          <w:rFonts w:hint="eastAsia" w:ascii="仿宋_GB2312" w:eastAsia="仿宋_GB2312"/>
          <w:sz w:val="32"/>
          <w:szCs w:val="32"/>
        </w:rPr>
        <w:t>号</w:t>
      </w:r>
    </w:p>
    <w:p>
      <w:pPr>
        <w:rPr>
          <w:szCs w:val="21"/>
        </w:rPr>
      </w:pPr>
      <w:r>
        <w:rPr>
          <w:szCs w:val="21"/>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120650</wp:posOffset>
                </wp:positionV>
                <wp:extent cx="5629275" cy="62230"/>
                <wp:effectExtent l="0" t="10795" r="9525" b="22225"/>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29275" cy="62230"/>
                        </a:xfrm>
                        <a:prstGeom prst="line">
                          <a:avLst/>
                        </a:prstGeom>
                        <a:noFill/>
                        <a:ln w="22225">
                          <a:solidFill>
                            <a:srgbClr val="FF0000"/>
                          </a:solidFill>
                          <a:round/>
                        </a:ln>
                        <a:effectLst/>
                      </wps:spPr>
                      <wps:bodyPr/>
                    </wps:wsp>
                  </a:graphicData>
                </a:graphic>
              </wp:anchor>
            </w:drawing>
          </mc:Choice>
          <mc:Fallback>
            <w:pict>
              <v:line id="_x0000_s1026" o:spid="_x0000_s1026" o:spt="20" style="position:absolute;left:0pt;margin-left:0pt;margin-top:9.5pt;height:4.9pt;width:443.25pt;z-index:251658240;mso-width-relative:page;mso-height-relative:page;" filled="f" stroked="t" coordsize="21600,21600" o:gfxdata="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vGh8t1QAAAAYBAAAPAAAAAAAAAAEAIAAAACIA&#10;AABkcnMvZG93bnJldi54bWxQSwECFAAUAAAACACHTuJAf+B1LtMBAABvAwAADgAAAAAAAAABACAA&#10;AAAkAQAAZHJzL2Uyb0RvYy54bWxQSwUGAAAAAAYABgBZAQAAaQUAAAAA&#10;">
                <v:fill on="f" focussize="0,0"/>
                <v:stroke weight="1.75pt" color="#FF0000" joinstyle="round"/>
                <v:imagedata o:title=""/>
                <o:lock v:ext="edit" aspectratio="f"/>
              </v:line>
            </w:pict>
          </mc:Fallback>
        </mc:AlternateContent>
      </w:r>
    </w:p>
    <w:p>
      <w:pPr>
        <w:widowControl/>
        <w:spacing w:line="480" w:lineRule="atLeast"/>
        <w:jc w:val="center"/>
        <w:outlineLvl w:val="1"/>
        <w:rPr>
          <w:rFonts w:ascii="黑体" w:eastAsia="黑体" w:cs="宋体"/>
          <w:color w:val="000000"/>
          <w:kern w:val="0"/>
          <w:sz w:val="36"/>
          <w:szCs w:val="36"/>
        </w:rPr>
      </w:pPr>
      <w:r>
        <w:rPr>
          <w:rFonts w:hint="eastAsia" w:ascii="黑体" w:eastAsia="黑体" w:cs="宋体"/>
          <w:color w:val="000000"/>
          <w:kern w:val="0"/>
          <w:sz w:val="36"/>
          <w:szCs w:val="36"/>
        </w:rPr>
        <w:t>关于公布吉首大学20</w:t>
      </w:r>
      <w:r>
        <w:rPr>
          <w:rFonts w:hint="eastAsia" w:ascii="黑体" w:eastAsia="黑体" w:cs="宋体"/>
          <w:color w:val="000000"/>
          <w:kern w:val="0"/>
          <w:sz w:val="36"/>
          <w:szCs w:val="36"/>
          <w:lang w:val="en-US" w:eastAsia="zh-CN"/>
        </w:rPr>
        <w:t>20</w:t>
      </w:r>
      <w:r>
        <w:rPr>
          <w:rFonts w:hint="eastAsia" w:ascii="黑体" w:eastAsia="黑体" w:cs="宋体"/>
          <w:color w:val="000000"/>
          <w:kern w:val="0"/>
          <w:sz w:val="36"/>
          <w:szCs w:val="36"/>
        </w:rPr>
        <w:t>年教学改革研究项目立项名单及20</w:t>
      </w:r>
      <w:r>
        <w:rPr>
          <w:rFonts w:hint="eastAsia" w:ascii="黑体" w:eastAsia="黑体" w:cs="宋体"/>
          <w:color w:val="000000"/>
          <w:kern w:val="0"/>
          <w:sz w:val="36"/>
          <w:szCs w:val="36"/>
          <w:lang w:val="en-US" w:eastAsia="zh-CN"/>
        </w:rPr>
        <w:t>19</w:t>
      </w:r>
      <w:r>
        <w:rPr>
          <w:rFonts w:hint="eastAsia" w:ascii="黑体" w:eastAsia="黑体" w:cs="宋体"/>
          <w:color w:val="000000"/>
          <w:kern w:val="0"/>
          <w:sz w:val="36"/>
          <w:szCs w:val="36"/>
        </w:rPr>
        <w:t>年之前立项教学改革研究项目结题情况的通知</w:t>
      </w:r>
    </w:p>
    <w:p>
      <w:pPr>
        <w:widowControl/>
        <w:spacing w:line="600" w:lineRule="exact"/>
        <w:jc w:val="left"/>
        <w:rPr>
          <w:rFonts w:ascii="宋体" w:eastAsia="宋体" w:cs="宋体"/>
          <w:color w:val="000000"/>
          <w:kern w:val="0"/>
          <w:szCs w:val="21"/>
        </w:rPr>
      </w:pPr>
      <w:r>
        <w:rPr>
          <w:rFonts w:hint="eastAsia" w:ascii="仿宋_GB2312" w:eastAsia="仿宋_GB2312" w:cs="宋体"/>
          <w:color w:val="000000"/>
          <w:kern w:val="0"/>
          <w:sz w:val="28"/>
          <w:szCs w:val="28"/>
        </w:rPr>
        <w:t>各学院及相关单位：</w:t>
      </w:r>
    </w:p>
    <w:p>
      <w:pPr>
        <w:widowControl/>
        <w:spacing w:line="600" w:lineRule="exact"/>
        <w:ind w:firstLine="560"/>
        <w:jc w:val="left"/>
        <w:rPr>
          <w:rFonts w:ascii="宋体" w:eastAsia="宋体" w:cs="宋体"/>
          <w:color w:val="000000"/>
          <w:kern w:val="0"/>
          <w:szCs w:val="21"/>
        </w:rPr>
      </w:pPr>
      <w:r>
        <w:rPr>
          <w:rFonts w:hint="eastAsia" w:ascii="仿宋_GB2312" w:eastAsia="仿宋_GB2312" w:cs="宋体"/>
          <w:color w:val="000000"/>
          <w:kern w:val="0"/>
          <w:sz w:val="28"/>
          <w:szCs w:val="28"/>
        </w:rPr>
        <w:t>为进一步推进教学改革研究，提升学校教学质量，根据《吉首大学教学改革研究项目管理办法》，经个人申请、学院推荐、学校组织专家评审，经公示无异议后，确定“</w:t>
      </w:r>
      <w:r>
        <w:rPr>
          <w:rFonts w:hint="eastAsia" w:ascii="仿宋_GB2312" w:hAnsi="Times New Roman" w:eastAsia="仿宋_GB2312" w:cs="宋体"/>
          <w:color w:val="000000"/>
          <w:kern w:val="0"/>
          <w:sz w:val="28"/>
          <w:szCs w:val="28"/>
        </w:rPr>
        <w:t>思政课政治性与学理性相统一的实践机制研究</w:t>
      </w:r>
      <w:r>
        <w:rPr>
          <w:rFonts w:hint="eastAsia" w:ascii="仿宋_GB2312" w:eastAsia="仿宋_GB2312" w:cs="宋体"/>
          <w:color w:val="000000"/>
          <w:kern w:val="0"/>
          <w:sz w:val="28"/>
          <w:szCs w:val="28"/>
        </w:rPr>
        <w:t>”等</w:t>
      </w:r>
      <w:r>
        <w:rPr>
          <w:rFonts w:hint="eastAsia" w:ascii="仿宋_GB2312" w:eastAsia="仿宋_GB2312" w:cs="宋体"/>
          <w:color w:val="auto"/>
          <w:kern w:val="0"/>
          <w:sz w:val="28"/>
          <w:szCs w:val="28"/>
          <w:lang w:val="en-US" w:eastAsia="zh-CN"/>
        </w:rPr>
        <w:t>57</w:t>
      </w:r>
      <w:r>
        <w:rPr>
          <w:rFonts w:hint="eastAsia" w:ascii="仿宋_GB2312" w:eastAsia="仿宋_GB2312" w:cs="宋体"/>
          <w:color w:val="auto"/>
          <w:kern w:val="0"/>
          <w:sz w:val="28"/>
          <w:szCs w:val="28"/>
        </w:rPr>
        <w:t>项</w:t>
      </w:r>
      <w:r>
        <w:rPr>
          <w:rFonts w:hint="eastAsia" w:ascii="仿宋_GB2312" w:eastAsia="仿宋_GB2312" w:cs="宋体"/>
          <w:color w:val="000000"/>
          <w:kern w:val="0"/>
          <w:sz w:val="28"/>
          <w:szCs w:val="28"/>
        </w:rPr>
        <w:t>课题为我校20</w:t>
      </w:r>
      <w:r>
        <w:rPr>
          <w:rFonts w:hint="eastAsia" w:ascii="仿宋_GB2312" w:eastAsia="仿宋_GB2312" w:cs="宋体"/>
          <w:color w:val="000000"/>
          <w:kern w:val="0"/>
          <w:sz w:val="28"/>
          <w:szCs w:val="28"/>
          <w:lang w:val="en-US" w:eastAsia="zh-CN"/>
        </w:rPr>
        <w:t>20</w:t>
      </w:r>
      <w:r>
        <w:rPr>
          <w:rFonts w:hint="eastAsia" w:ascii="仿宋_GB2312" w:eastAsia="仿宋_GB2312" w:cs="宋体"/>
          <w:color w:val="000000"/>
          <w:kern w:val="0"/>
          <w:sz w:val="28"/>
          <w:szCs w:val="28"/>
        </w:rPr>
        <w:t>年教学改革研究项目（见附件1）。同时，学校组织专家对20</w:t>
      </w:r>
      <w:r>
        <w:rPr>
          <w:rFonts w:hint="eastAsia" w:ascii="仿宋_GB2312" w:eastAsia="仿宋_GB2312" w:cs="宋体"/>
          <w:color w:val="000000"/>
          <w:kern w:val="0"/>
          <w:sz w:val="28"/>
          <w:szCs w:val="28"/>
          <w:lang w:val="en-US" w:eastAsia="zh-CN"/>
        </w:rPr>
        <w:t>19</w:t>
      </w:r>
      <w:r>
        <w:rPr>
          <w:rFonts w:hint="eastAsia" w:ascii="仿宋_GB2312" w:eastAsia="仿宋_GB2312" w:cs="宋体"/>
          <w:color w:val="000000"/>
          <w:kern w:val="0"/>
          <w:sz w:val="28"/>
          <w:szCs w:val="28"/>
        </w:rPr>
        <w:t>年以前立项项目进行了结题评审工作，评审结果见附件2。现将立项与结题评审结果予以公布，请相关学院与项目主持人按照以下要求进行项目管理和积极开展研究。</w:t>
      </w:r>
    </w:p>
    <w:p>
      <w:pPr>
        <w:widowControl/>
        <w:spacing w:line="600" w:lineRule="exact"/>
        <w:ind w:firstLine="562"/>
        <w:jc w:val="left"/>
        <w:rPr>
          <w:rFonts w:ascii="宋体" w:eastAsia="宋体" w:cs="宋体"/>
          <w:color w:val="000000"/>
          <w:kern w:val="0"/>
          <w:szCs w:val="21"/>
        </w:rPr>
      </w:pPr>
      <w:r>
        <w:rPr>
          <w:rFonts w:hint="eastAsia" w:ascii="仿宋_GB2312" w:eastAsia="仿宋_GB2312" w:cs="宋体"/>
          <w:b/>
          <w:bCs/>
          <w:color w:val="000000"/>
          <w:kern w:val="0"/>
          <w:sz w:val="28"/>
          <w:szCs w:val="28"/>
        </w:rPr>
        <w:t>一、研究过程管理</w:t>
      </w:r>
    </w:p>
    <w:p>
      <w:pPr>
        <w:widowControl/>
        <w:spacing w:line="600" w:lineRule="exact"/>
        <w:ind w:firstLine="560"/>
        <w:jc w:val="left"/>
        <w:rPr>
          <w:rFonts w:ascii="宋体" w:eastAsia="宋体" w:cs="宋体"/>
          <w:color w:val="000000"/>
          <w:kern w:val="0"/>
          <w:szCs w:val="21"/>
        </w:rPr>
      </w:pPr>
      <w:r>
        <w:rPr>
          <w:rFonts w:hint="eastAsia" w:ascii="仿宋_GB2312" w:eastAsia="仿宋_GB2312" w:cs="宋体"/>
          <w:kern w:val="0"/>
          <w:sz w:val="28"/>
          <w:szCs w:val="28"/>
        </w:rPr>
        <w:t>1、新立项项目按照2017年修订的《吉首大学教学改革研究项目管理办法》进行管理。</w:t>
      </w:r>
      <w:r>
        <w:rPr>
          <w:rFonts w:hint="eastAsia" w:ascii="仿宋_GB2312" w:eastAsia="仿宋_GB2312" w:cs="宋体"/>
          <w:color w:val="000000"/>
          <w:kern w:val="0"/>
          <w:sz w:val="28"/>
          <w:szCs w:val="28"/>
        </w:rPr>
        <w:t>各项目主持人按照项目的进度安排，及时在教务处网站“常用下载-&gt;教学研究类”菜单下载相应的《开题报告》、《中期检查报告》和《结题报告书》，填写好后及时上报教务处教研科，张家界校区上报校区教科办。</w:t>
      </w:r>
    </w:p>
    <w:p>
      <w:pPr>
        <w:widowControl/>
        <w:spacing w:line="600" w:lineRule="exact"/>
        <w:ind w:firstLine="560"/>
        <w:jc w:val="left"/>
        <w:rPr>
          <w:rFonts w:ascii="宋体" w:eastAsia="宋体" w:cs="宋体"/>
          <w:color w:val="000000"/>
          <w:kern w:val="0"/>
          <w:szCs w:val="21"/>
        </w:rPr>
      </w:pPr>
      <w:r>
        <w:rPr>
          <w:rFonts w:hint="eastAsia" w:ascii="仿宋_GB2312" w:eastAsia="仿宋_GB2312" w:cs="宋体"/>
          <w:color w:val="000000"/>
          <w:kern w:val="0"/>
          <w:sz w:val="28"/>
          <w:szCs w:val="28"/>
        </w:rPr>
        <w:t>2、20</w:t>
      </w:r>
      <w:r>
        <w:rPr>
          <w:rFonts w:hint="eastAsia" w:ascii="仿宋_GB2312" w:eastAsia="仿宋_GB2312" w:cs="宋体"/>
          <w:color w:val="000000"/>
          <w:kern w:val="0"/>
          <w:sz w:val="28"/>
          <w:szCs w:val="28"/>
          <w:lang w:val="en-US" w:eastAsia="zh-CN"/>
        </w:rPr>
        <w:t>20</w:t>
      </w:r>
      <w:r>
        <w:rPr>
          <w:rFonts w:hint="eastAsia" w:ascii="仿宋_GB2312" w:eastAsia="仿宋_GB2312" w:cs="宋体"/>
          <w:color w:val="000000"/>
          <w:kern w:val="0"/>
          <w:sz w:val="28"/>
          <w:szCs w:val="28"/>
        </w:rPr>
        <w:t>年立项课题开题时间为20</w:t>
      </w:r>
      <w:r>
        <w:rPr>
          <w:rFonts w:hint="eastAsia" w:ascii="仿宋_GB2312" w:eastAsia="仿宋_GB2312" w:cs="宋体"/>
          <w:color w:val="000000"/>
          <w:kern w:val="0"/>
          <w:sz w:val="28"/>
          <w:szCs w:val="28"/>
          <w:lang w:val="en-US" w:eastAsia="zh-CN"/>
        </w:rPr>
        <w:t>20</w:t>
      </w:r>
      <w:r>
        <w:rPr>
          <w:rFonts w:hint="eastAsia" w:ascii="仿宋_GB2312" w:eastAsia="仿宋_GB2312" w:cs="宋体"/>
          <w:color w:val="000000"/>
          <w:kern w:val="0"/>
          <w:sz w:val="28"/>
          <w:szCs w:val="28"/>
        </w:rPr>
        <w:t>年</w:t>
      </w:r>
      <w:r>
        <w:rPr>
          <w:rFonts w:hint="eastAsia" w:ascii="仿宋_GB2312" w:eastAsia="仿宋_GB2312" w:cs="宋体"/>
          <w:color w:val="000000"/>
          <w:kern w:val="0"/>
          <w:sz w:val="28"/>
          <w:szCs w:val="28"/>
          <w:lang w:val="en-US" w:eastAsia="zh-CN"/>
        </w:rPr>
        <w:t>10</w:t>
      </w:r>
      <w:r>
        <w:rPr>
          <w:rFonts w:hint="eastAsia" w:ascii="仿宋_GB2312" w:eastAsia="仿宋_GB2312" w:cs="宋体"/>
          <w:color w:val="000000"/>
          <w:kern w:val="0"/>
          <w:sz w:val="28"/>
          <w:szCs w:val="28"/>
        </w:rPr>
        <w:t>月</w:t>
      </w:r>
      <w:r>
        <w:rPr>
          <w:rFonts w:hint="eastAsia" w:ascii="仿宋_GB2312" w:eastAsia="仿宋_GB2312" w:cs="宋体"/>
          <w:color w:val="000000"/>
          <w:kern w:val="0"/>
          <w:sz w:val="28"/>
          <w:szCs w:val="28"/>
          <w:lang w:val="en-US" w:eastAsia="zh-CN"/>
        </w:rPr>
        <w:t>20</w:t>
      </w:r>
      <w:r>
        <w:rPr>
          <w:rFonts w:hint="eastAsia" w:ascii="仿宋_GB2312" w:eastAsia="仿宋_GB2312" w:cs="宋体"/>
          <w:color w:val="000000"/>
          <w:kern w:val="0"/>
          <w:sz w:val="28"/>
          <w:szCs w:val="28"/>
        </w:rPr>
        <w:t>日前；中期检查时间为20</w:t>
      </w:r>
      <w:r>
        <w:rPr>
          <w:rFonts w:hint="eastAsia" w:ascii="仿宋_GB2312" w:eastAsia="仿宋_GB2312" w:cs="宋体"/>
          <w:color w:val="000000"/>
          <w:kern w:val="0"/>
          <w:sz w:val="28"/>
          <w:szCs w:val="28"/>
          <w:lang w:val="en-US" w:eastAsia="zh-CN"/>
        </w:rPr>
        <w:t>21</w:t>
      </w:r>
      <w:r>
        <w:rPr>
          <w:rFonts w:hint="eastAsia" w:ascii="仿宋_GB2312" w:eastAsia="仿宋_GB2312" w:cs="宋体"/>
          <w:color w:val="000000"/>
          <w:kern w:val="0"/>
          <w:sz w:val="28"/>
          <w:szCs w:val="28"/>
        </w:rPr>
        <w:t>年</w:t>
      </w:r>
      <w:r>
        <w:rPr>
          <w:rFonts w:hint="eastAsia" w:ascii="仿宋_GB2312" w:eastAsia="仿宋_GB2312" w:cs="宋体"/>
          <w:color w:val="000000"/>
          <w:kern w:val="0"/>
          <w:sz w:val="28"/>
          <w:szCs w:val="28"/>
          <w:lang w:val="en-US" w:eastAsia="zh-CN"/>
        </w:rPr>
        <w:t>5</w:t>
      </w:r>
      <w:r>
        <w:rPr>
          <w:rFonts w:hint="eastAsia" w:ascii="仿宋_GB2312" w:eastAsia="仿宋_GB2312" w:cs="宋体"/>
          <w:color w:val="000000"/>
          <w:kern w:val="0"/>
          <w:sz w:val="28"/>
          <w:szCs w:val="28"/>
        </w:rPr>
        <w:t>月；结题时间为20</w:t>
      </w:r>
      <w:r>
        <w:rPr>
          <w:rFonts w:hint="eastAsia" w:ascii="仿宋_GB2312" w:eastAsia="仿宋_GB2312" w:cs="宋体"/>
          <w:color w:val="000000"/>
          <w:kern w:val="0"/>
          <w:sz w:val="28"/>
          <w:szCs w:val="28"/>
          <w:lang w:val="en-US" w:eastAsia="zh-CN"/>
        </w:rPr>
        <w:t>22</w:t>
      </w:r>
      <w:r>
        <w:rPr>
          <w:rFonts w:hint="eastAsia" w:ascii="仿宋_GB2312" w:eastAsia="仿宋_GB2312" w:cs="宋体"/>
          <w:color w:val="000000"/>
          <w:kern w:val="0"/>
          <w:sz w:val="28"/>
          <w:szCs w:val="28"/>
        </w:rPr>
        <w:t>年</w:t>
      </w:r>
      <w:r>
        <w:rPr>
          <w:rFonts w:hint="eastAsia" w:ascii="仿宋_GB2312" w:eastAsia="仿宋_GB2312" w:cs="宋体"/>
          <w:color w:val="000000"/>
          <w:kern w:val="0"/>
          <w:sz w:val="28"/>
          <w:szCs w:val="28"/>
          <w:lang w:val="en-US" w:eastAsia="zh-CN"/>
        </w:rPr>
        <w:t>7</w:t>
      </w:r>
      <w:r>
        <w:rPr>
          <w:rFonts w:hint="eastAsia" w:ascii="仿宋_GB2312" w:eastAsia="仿宋_GB2312" w:cs="宋体"/>
          <w:color w:val="000000"/>
          <w:kern w:val="0"/>
          <w:sz w:val="28"/>
          <w:szCs w:val="28"/>
        </w:rPr>
        <w:t>月之前。</w:t>
      </w:r>
    </w:p>
    <w:p>
      <w:pPr>
        <w:widowControl/>
        <w:spacing w:line="600" w:lineRule="exact"/>
        <w:ind w:firstLine="562"/>
        <w:jc w:val="left"/>
        <w:rPr>
          <w:rFonts w:ascii="宋体" w:eastAsia="宋体" w:cs="宋体"/>
          <w:color w:val="000000"/>
          <w:kern w:val="0"/>
          <w:szCs w:val="21"/>
        </w:rPr>
      </w:pPr>
      <w:r>
        <w:rPr>
          <w:rFonts w:hint="eastAsia" w:ascii="仿宋_GB2312" w:eastAsia="仿宋_GB2312" w:cs="宋体"/>
          <w:b/>
          <w:bCs/>
          <w:color w:val="000000"/>
          <w:kern w:val="0"/>
          <w:sz w:val="28"/>
          <w:szCs w:val="28"/>
        </w:rPr>
        <w:t>二、研究经费管理</w:t>
      </w:r>
    </w:p>
    <w:p>
      <w:pPr>
        <w:widowControl/>
        <w:spacing w:line="600" w:lineRule="exact"/>
        <w:ind w:firstLine="560"/>
        <w:jc w:val="left"/>
        <w:rPr>
          <w:rFonts w:ascii="仿宋_GB2312" w:eastAsia="仿宋_GB2312" w:cs="宋体"/>
          <w:color w:val="000000"/>
          <w:kern w:val="0"/>
          <w:sz w:val="28"/>
          <w:szCs w:val="28"/>
        </w:rPr>
      </w:pPr>
      <w:r>
        <w:rPr>
          <w:rFonts w:hint="eastAsia" w:ascii="仿宋_GB2312" w:eastAsia="仿宋_GB2312" w:cs="宋体"/>
          <w:color w:val="000000"/>
          <w:kern w:val="0"/>
          <w:sz w:val="28"/>
          <w:szCs w:val="28"/>
        </w:rPr>
        <w:t>1、学校资助教学改革研究项目的经费标准为：重点项目每项10000元，一般项目每项5000元。软件学院、师范学院立项项目为自筹项目，由各学院按相应的资助标准进行资助。</w:t>
      </w:r>
    </w:p>
    <w:p>
      <w:pPr>
        <w:widowControl/>
        <w:spacing w:line="600" w:lineRule="exact"/>
        <w:ind w:firstLine="560"/>
        <w:jc w:val="left"/>
        <w:rPr>
          <w:rFonts w:ascii="宋体" w:eastAsia="宋体" w:cs="宋体"/>
          <w:color w:val="000000"/>
          <w:kern w:val="0"/>
          <w:szCs w:val="21"/>
        </w:rPr>
      </w:pPr>
      <w:r>
        <w:rPr>
          <w:rFonts w:hint="eastAsia" w:ascii="仿宋_GB2312" w:eastAsia="仿宋_GB2312" w:cs="宋体"/>
          <w:color w:val="000000"/>
          <w:kern w:val="0"/>
          <w:sz w:val="28"/>
          <w:szCs w:val="28"/>
        </w:rPr>
        <w:t>2、此次立项项目在提交开题报告并通过中期检查后可启动教学研究经费的40%，其余经费必须在通过结题评审之后方可启动；未通过结题评审的教改项目，将被取消资助经费。</w:t>
      </w:r>
    </w:p>
    <w:p>
      <w:pPr>
        <w:widowControl/>
        <w:spacing w:line="600" w:lineRule="exact"/>
        <w:ind w:firstLine="562"/>
        <w:jc w:val="left"/>
        <w:rPr>
          <w:rFonts w:ascii="宋体" w:eastAsia="宋体" w:cs="宋体"/>
          <w:color w:val="000000"/>
          <w:kern w:val="0"/>
          <w:szCs w:val="21"/>
        </w:rPr>
      </w:pPr>
      <w:r>
        <w:rPr>
          <w:rFonts w:hint="eastAsia" w:ascii="仿宋_GB2312" w:eastAsia="仿宋_GB2312" w:cs="宋体"/>
          <w:b/>
          <w:bCs/>
          <w:color w:val="000000"/>
          <w:kern w:val="0"/>
          <w:sz w:val="28"/>
          <w:szCs w:val="28"/>
        </w:rPr>
        <w:t>三、立项与结题管理</w:t>
      </w:r>
    </w:p>
    <w:p>
      <w:pPr>
        <w:widowControl/>
        <w:spacing w:line="600" w:lineRule="exact"/>
        <w:ind w:firstLine="560"/>
        <w:jc w:val="left"/>
        <w:rPr>
          <w:rFonts w:ascii="宋体" w:eastAsia="宋体" w:cs="宋体"/>
          <w:color w:val="000000"/>
          <w:kern w:val="0"/>
          <w:szCs w:val="21"/>
        </w:rPr>
      </w:pPr>
      <w:r>
        <w:rPr>
          <w:rFonts w:hint="eastAsia" w:ascii="仿宋_GB2312" w:eastAsia="仿宋_GB2312" w:cs="宋体"/>
          <w:color w:val="000000"/>
          <w:kern w:val="0"/>
          <w:sz w:val="28"/>
          <w:szCs w:val="28"/>
        </w:rPr>
        <w:t>请各教学单位加强课题指导，督察研究进度，规范经费管理，保证项目的研究质量。下一年度的教学研究申报指标将与单位教研项目完成率挂钩，本次结题优秀单位将增加下一年度的教学研究申报指标。规定研究期限内应结题的项目完成率低于80%的单位，将相应减少项目申报指标。</w:t>
      </w:r>
    </w:p>
    <w:p>
      <w:pPr>
        <w:widowControl/>
        <w:spacing w:line="600" w:lineRule="exact"/>
        <w:ind w:firstLine="560"/>
        <w:jc w:val="left"/>
        <w:rPr>
          <w:rFonts w:ascii="宋体" w:eastAsia="宋体" w:cs="宋体"/>
          <w:color w:val="000000"/>
          <w:kern w:val="0"/>
          <w:szCs w:val="21"/>
        </w:rPr>
      </w:pPr>
      <w:r>
        <w:rPr>
          <w:rFonts w:hint="eastAsia" w:ascii="仿宋_GB2312" w:eastAsia="仿宋_GB2312" w:cs="宋体"/>
          <w:color w:val="000000"/>
          <w:kern w:val="0"/>
          <w:sz w:val="28"/>
          <w:szCs w:val="28"/>
        </w:rPr>
        <w:t>附件：</w:t>
      </w:r>
      <w:bookmarkStart w:id="0" w:name="_GoBack"/>
      <w:bookmarkEnd w:id="0"/>
    </w:p>
    <w:p>
      <w:pPr>
        <w:pStyle w:val="4"/>
        <w:widowControl/>
        <w:numPr>
          <w:ilvl w:val="0"/>
          <w:numId w:val="1"/>
        </w:numPr>
        <w:spacing w:line="600" w:lineRule="exact"/>
        <w:ind w:firstLineChars="0"/>
        <w:jc w:val="left"/>
        <w:rPr>
          <w:rFonts w:ascii="仿宋_GB2312" w:eastAsia="仿宋_GB2312" w:cs="宋体"/>
          <w:color w:val="000000"/>
          <w:kern w:val="0"/>
          <w:sz w:val="28"/>
          <w:szCs w:val="28"/>
        </w:rPr>
      </w:pPr>
      <w:r>
        <w:rPr>
          <w:rFonts w:hint="eastAsia" w:ascii="仿宋_GB2312" w:eastAsia="仿宋_GB2312" w:cs="宋体"/>
          <w:color w:val="000000"/>
          <w:kern w:val="0"/>
          <w:sz w:val="28"/>
          <w:szCs w:val="28"/>
        </w:rPr>
        <w:t>吉首大学20</w:t>
      </w:r>
      <w:r>
        <w:rPr>
          <w:rFonts w:hint="eastAsia" w:ascii="仿宋_GB2312" w:eastAsia="仿宋_GB2312" w:cs="宋体"/>
          <w:color w:val="000000"/>
          <w:kern w:val="0"/>
          <w:sz w:val="28"/>
          <w:szCs w:val="28"/>
          <w:lang w:val="en-US" w:eastAsia="zh-CN"/>
        </w:rPr>
        <w:t>20</w:t>
      </w:r>
      <w:r>
        <w:rPr>
          <w:rFonts w:hint="eastAsia" w:ascii="仿宋_GB2312" w:eastAsia="仿宋_GB2312" w:cs="宋体"/>
          <w:color w:val="000000"/>
          <w:kern w:val="0"/>
          <w:sz w:val="28"/>
          <w:szCs w:val="28"/>
        </w:rPr>
        <w:t>年</w:t>
      </w:r>
      <w:r>
        <w:rPr>
          <w:rFonts w:hint="eastAsia" w:ascii="仿宋_GB2312" w:eastAsia="仿宋_GB2312" w:cs="宋体"/>
          <w:color w:val="000000"/>
          <w:kern w:val="0"/>
          <w:sz w:val="28"/>
          <w:szCs w:val="28"/>
          <w:lang w:eastAsia="zh-CN"/>
        </w:rPr>
        <w:t>教学改革研究项目</w:t>
      </w:r>
      <w:r>
        <w:rPr>
          <w:rFonts w:hint="eastAsia" w:ascii="仿宋_GB2312" w:eastAsia="仿宋_GB2312" w:cs="宋体"/>
          <w:color w:val="000000"/>
          <w:kern w:val="0"/>
          <w:sz w:val="28"/>
          <w:szCs w:val="28"/>
        </w:rPr>
        <w:t>立项汇总表</w:t>
      </w:r>
    </w:p>
    <w:p>
      <w:pPr>
        <w:widowControl/>
        <w:spacing w:line="600" w:lineRule="exact"/>
        <w:ind w:firstLine="560"/>
        <w:jc w:val="left"/>
        <w:rPr>
          <w:rFonts w:ascii="宋体" w:eastAsia="宋体" w:cs="宋体"/>
          <w:color w:val="000000"/>
          <w:kern w:val="0"/>
          <w:szCs w:val="21"/>
        </w:rPr>
      </w:pPr>
      <w:r>
        <w:rPr>
          <w:rFonts w:hint="eastAsia" w:ascii="仿宋_GB2312" w:eastAsia="仿宋_GB2312" w:cs="宋体"/>
          <w:color w:val="000000"/>
          <w:kern w:val="0"/>
          <w:sz w:val="28"/>
          <w:szCs w:val="28"/>
        </w:rPr>
        <w:t>2、吉首大学20</w:t>
      </w:r>
      <w:r>
        <w:rPr>
          <w:rFonts w:hint="eastAsia" w:ascii="仿宋_GB2312" w:eastAsia="仿宋_GB2312" w:cs="宋体"/>
          <w:color w:val="000000"/>
          <w:kern w:val="0"/>
          <w:sz w:val="28"/>
          <w:szCs w:val="28"/>
          <w:lang w:val="en-US" w:eastAsia="zh-CN"/>
        </w:rPr>
        <w:t>20</w:t>
      </w:r>
      <w:r>
        <w:rPr>
          <w:rFonts w:hint="eastAsia" w:ascii="仿宋_GB2312" w:eastAsia="仿宋_GB2312" w:cs="宋体"/>
          <w:color w:val="000000"/>
          <w:kern w:val="0"/>
          <w:sz w:val="28"/>
          <w:szCs w:val="28"/>
        </w:rPr>
        <w:t>年</w:t>
      </w:r>
      <w:r>
        <w:rPr>
          <w:rFonts w:hint="eastAsia" w:ascii="仿宋_GB2312" w:eastAsia="仿宋_GB2312" w:cs="宋体"/>
          <w:color w:val="000000"/>
          <w:kern w:val="0"/>
          <w:sz w:val="28"/>
          <w:szCs w:val="28"/>
          <w:lang w:eastAsia="zh-CN"/>
        </w:rPr>
        <w:t>上半年教学改革研究项目</w:t>
      </w:r>
      <w:r>
        <w:rPr>
          <w:rFonts w:hint="eastAsia" w:ascii="仿宋_GB2312" w:eastAsia="仿宋_GB2312" w:cs="宋体"/>
          <w:color w:val="000000"/>
          <w:kern w:val="0"/>
          <w:sz w:val="28"/>
          <w:szCs w:val="28"/>
        </w:rPr>
        <w:t>结题汇总表</w:t>
      </w:r>
    </w:p>
    <w:p>
      <w:pPr>
        <w:widowControl/>
        <w:spacing w:line="600" w:lineRule="exact"/>
        <w:jc w:val="left"/>
        <w:rPr>
          <w:rFonts w:ascii="宋体" w:eastAsia="宋体" w:cs="宋体"/>
          <w:color w:val="000000"/>
          <w:kern w:val="0"/>
          <w:szCs w:val="21"/>
        </w:rPr>
      </w:pPr>
      <w:r>
        <w:rPr>
          <w:rFonts w:ascii="仿宋_GB2312" w:hAnsi="仿宋" w:eastAsia="仿宋_GB2312"/>
          <w:sz w:val="28"/>
          <w:szCs w:val="28"/>
        </w:rPr>
        <w:drawing>
          <wp:anchor distT="0" distB="0" distL="114300" distR="114300" simplePos="0" relativeHeight="251660288" behindDoc="1" locked="0" layoutInCell="1" allowOverlap="1">
            <wp:simplePos x="0" y="0"/>
            <wp:positionH relativeFrom="column">
              <wp:posOffset>3848100</wp:posOffset>
            </wp:positionH>
            <wp:positionV relativeFrom="paragraph">
              <wp:posOffset>354965</wp:posOffset>
            </wp:positionV>
            <wp:extent cx="1551305" cy="1572895"/>
            <wp:effectExtent l="0" t="0" r="10795" b="8255"/>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1551305" cy="1572895"/>
                    </a:xfrm>
                    <a:prstGeom prst="rect">
                      <a:avLst/>
                    </a:prstGeom>
                    <a:noFill/>
                  </pic:spPr>
                </pic:pic>
              </a:graphicData>
            </a:graphic>
          </wp:anchor>
        </w:drawing>
      </w:r>
      <w:r>
        <w:rPr>
          <w:rFonts w:hint="eastAsia" w:ascii="仿宋_GB2312" w:eastAsia="仿宋_GB2312" w:cs="宋体"/>
          <w:color w:val="000000"/>
          <w:kern w:val="0"/>
          <w:sz w:val="28"/>
          <w:szCs w:val="28"/>
        </w:rPr>
        <w:t>    3、吉首大学教学改革研究项目管理办法（2017年修订）</w:t>
      </w:r>
    </w:p>
    <w:p>
      <w:pPr>
        <w:widowControl/>
        <w:spacing w:line="390" w:lineRule="atLeast"/>
        <w:jc w:val="right"/>
        <w:rPr>
          <w:rFonts w:hint="eastAsia" w:ascii="仿宋_GB2312" w:eastAsia="仿宋_GB2312" w:cs="宋体"/>
          <w:color w:val="000000"/>
          <w:kern w:val="0"/>
          <w:sz w:val="28"/>
          <w:szCs w:val="28"/>
        </w:rPr>
      </w:pPr>
    </w:p>
    <w:p>
      <w:pPr>
        <w:widowControl/>
        <w:spacing w:line="390" w:lineRule="atLeast"/>
        <w:jc w:val="right"/>
        <w:rPr>
          <w:rFonts w:ascii="宋体" w:eastAsia="宋体" w:cs="宋体"/>
          <w:color w:val="000000"/>
          <w:kern w:val="0"/>
          <w:szCs w:val="21"/>
        </w:rPr>
      </w:pPr>
      <w:r>
        <w:rPr>
          <w:rFonts w:hint="eastAsia" w:ascii="仿宋_GB2312" w:eastAsia="仿宋_GB2312" w:cs="宋体"/>
          <w:color w:val="000000"/>
          <w:kern w:val="0"/>
          <w:sz w:val="28"/>
          <w:szCs w:val="28"/>
        </w:rPr>
        <w:t>吉首大学教务处</w:t>
      </w:r>
    </w:p>
    <w:p>
      <w:pPr>
        <w:widowControl/>
        <w:spacing w:line="440" w:lineRule="atLeast"/>
        <w:jc w:val="right"/>
      </w:pPr>
      <w:r>
        <w:rPr>
          <w:rFonts w:hint="eastAsia" w:ascii="仿宋_GB2312" w:eastAsia="仿宋_GB2312" w:cs="宋体"/>
          <w:color w:val="000000"/>
          <w:kern w:val="0"/>
          <w:sz w:val="28"/>
          <w:szCs w:val="28"/>
        </w:rPr>
        <w:t> 20</w:t>
      </w:r>
      <w:r>
        <w:rPr>
          <w:rFonts w:hint="eastAsia" w:ascii="仿宋_GB2312" w:eastAsia="仿宋_GB2312" w:cs="宋体"/>
          <w:color w:val="000000"/>
          <w:kern w:val="0"/>
          <w:sz w:val="28"/>
          <w:szCs w:val="28"/>
          <w:lang w:val="en-US" w:eastAsia="zh-CN"/>
        </w:rPr>
        <w:t>20</w:t>
      </w:r>
      <w:r>
        <w:rPr>
          <w:rFonts w:hint="eastAsia" w:ascii="仿宋_GB2312" w:eastAsia="仿宋_GB2312" w:cs="宋体"/>
          <w:color w:val="000000"/>
          <w:kern w:val="0"/>
          <w:sz w:val="28"/>
          <w:szCs w:val="28"/>
        </w:rPr>
        <w:t>年</w:t>
      </w:r>
      <w:r>
        <w:rPr>
          <w:rFonts w:hint="eastAsia" w:ascii="仿宋_GB2312" w:eastAsia="仿宋_GB2312" w:cs="宋体"/>
          <w:color w:val="000000"/>
          <w:kern w:val="0"/>
          <w:sz w:val="28"/>
          <w:szCs w:val="28"/>
          <w:lang w:val="en-US" w:eastAsia="zh-CN"/>
        </w:rPr>
        <w:t>9</w:t>
      </w:r>
      <w:r>
        <w:rPr>
          <w:rFonts w:hint="eastAsia" w:ascii="仿宋_GB2312" w:eastAsia="仿宋_GB2312" w:cs="宋体"/>
          <w:color w:val="000000"/>
          <w:kern w:val="0"/>
          <w:sz w:val="28"/>
          <w:szCs w:val="28"/>
        </w:rPr>
        <w:t>月</w:t>
      </w:r>
      <w:r>
        <w:rPr>
          <w:rFonts w:hint="eastAsia" w:ascii="仿宋_GB2312" w:eastAsia="仿宋_GB2312" w:cs="宋体"/>
          <w:color w:val="000000"/>
          <w:kern w:val="0"/>
          <w:sz w:val="28"/>
          <w:szCs w:val="28"/>
          <w:lang w:val="en-US" w:eastAsia="zh-CN"/>
        </w:rPr>
        <w:t>8</w:t>
      </w:r>
      <w:r>
        <w:rPr>
          <w:rFonts w:hint="eastAsia" w:ascii="仿宋_GB2312" w:eastAsia="仿宋_GB2312" w:cs="宋体"/>
          <w:color w:val="000000"/>
          <w:kern w:val="0"/>
          <w:sz w:val="28"/>
          <w:szCs w:val="28"/>
        </w:rPr>
        <w:t>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0658DB"/>
    <w:multiLevelType w:val="multilevel"/>
    <w:tmpl w:val="740658DB"/>
    <w:lvl w:ilvl="0" w:tentative="0">
      <w:start w:val="1"/>
      <w:numFmt w:val="decimal"/>
      <w:lvlText w:val="%1、"/>
      <w:lvlJc w:val="left"/>
      <w:pPr>
        <w:tabs>
          <w:tab w:val="left" w:pos="0"/>
        </w:tabs>
        <w:ind w:left="995" w:hanging="435"/>
      </w:pPr>
      <w:rPr>
        <w:rFonts w:hint="default"/>
      </w:rPr>
    </w:lvl>
    <w:lvl w:ilvl="1" w:tentative="0">
      <w:start w:val="1"/>
      <w:numFmt w:val="lowerLetter"/>
      <w:lvlText w:val="%2)"/>
      <w:lvlJc w:val="left"/>
      <w:pPr>
        <w:tabs>
          <w:tab w:val="left" w:pos="0"/>
        </w:tabs>
        <w:ind w:left="1400" w:hanging="420"/>
      </w:pPr>
    </w:lvl>
    <w:lvl w:ilvl="2" w:tentative="0">
      <w:start w:val="1"/>
      <w:numFmt w:val="lowerRoman"/>
      <w:lvlText w:val="%3."/>
      <w:lvlJc w:val="right"/>
      <w:pPr>
        <w:tabs>
          <w:tab w:val="left" w:pos="0"/>
        </w:tabs>
        <w:ind w:left="1820" w:hanging="420"/>
      </w:pPr>
    </w:lvl>
    <w:lvl w:ilvl="3" w:tentative="0">
      <w:start w:val="1"/>
      <w:numFmt w:val="decimal"/>
      <w:lvlText w:val="%4."/>
      <w:lvlJc w:val="left"/>
      <w:pPr>
        <w:tabs>
          <w:tab w:val="left" w:pos="0"/>
        </w:tabs>
        <w:ind w:left="2240" w:hanging="420"/>
      </w:pPr>
    </w:lvl>
    <w:lvl w:ilvl="4" w:tentative="0">
      <w:start w:val="1"/>
      <w:numFmt w:val="lowerLetter"/>
      <w:lvlText w:val="%5)"/>
      <w:lvlJc w:val="left"/>
      <w:pPr>
        <w:tabs>
          <w:tab w:val="left" w:pos="0"/>
        </w:tabs>
        <w:ind w:left="2660" w:hanging="420"/>
      </w:pPr>
    </w:lvl>
    <w:lvl w:ilvl="5" w:tentative="0">
      <w:start w:val="1"/>
      <w:numFmt w:val="lowerRoman"/>
      <w:lvlText w:val="%6."/>
      <w:lvlJc w:val="right"/>
      <w:pPr>
        <w:tabs>
          <w:tab w:val="left" w:pos="0"/>
        </w:tabs>
        <w:ind w:left="3080" w:hanging="420"/>
      </w:pPr>
    </w:lvl>
    <w:lvl w:ilvl="6" w:tentative="0">
      <w:start w:val="1"/>
      <w:numFmt w:val="decimal"/>
      <w:lvlText w:val="%7."/>
      <w:lvlJc w:val="left"/>
      <w:pPr>
        <w:tabs>
          <w:tab w:val="left" w:pos="0"/>
        </w:tabs>
        <w:ind w:left="3500" w:hanging="420"/>
      </w:pPr>
    </w:lvl>
    <w:lvl w:ilvl="7" w:tentative="0">
      <w:start w:val="1"/>
      <w:numFmt w:val="lowerLetter"/>
      <w:lvlText w:val="%8)"/>
      <w:lvlJc w:val="left"/>
      <w:pPr>
        <w:tabs>
          <w:tab w:val="left" w:pos="0"/>
        </w:tabs>
        <w:ind w:left="3920" w:hanging="420"/>
      </w:pPr>
    </w:lvl>
    <w:lvl w:ilvl="8" w:tentative="0">
      <w:start w:val="1"/>
      <w:numFmt w:val="lowerRoman"/>
      <w:lvlText w:val="%9."/>
      <w:lvlJc w:val="right"/>
      <w:pPr>
        <w:tabs>
          <w:tab w:val="left" w:pos="0"/>
        </w:tabs>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8E36DA"/>
    <w:rsid w:val="10886D03"/>
    <w:rsid w:val="18B12F3D"/>
    <w:rsid w:val="1B6A4702"/>
    <w:rsid w:val="370D2B39"/>
    <w:rsid w:val="38195BAD"/>
    <w:rsid w:val="49734DA9"/>
    <w:rsid w:val="5D511022"/>
    <w:rsid w:val="788E2814"/>
    <w:rsid w:val="79F22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Times New Roman" w:eastAsia="等线" w:cs="Arial"/>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列出段落1"/>
    <w:basedOn w:val="1"/>
    <w:qFormat/>
    <w:uiPriority w:val="0"/>
    <w:pPr>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2020-09-08T08:27:00Z</dcterms:created>
  <dc:creator>Administrator.WIN-5R77F5NSQ82</dc:creator>
  <cp:lastModifiedBy>一丢丢</cp:lastModifiedBy>
  <dcterms:modified xsi:type="dcterms:W3CDTF">2020-09-08T10:00:12Z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