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D3F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distribute"/>
        <w:textAlignment w:val="auto"/>
        <w:rPr>
          <w:rFonts w:ascii="华文中宋" w:hAnsi="华文中宋" w:eastAsia="华文中宋"/>
          <w:b/>
          <w:bCs/>
          <w:color w:val="FF0000"/>
          <w:w w:val="80"/>
          <w:sz w:val="100"/>
          <w:szCs w:val="100"/>
          <w:highlight w:val="none"/>
        </w:rPr>
      </w:pPr>
      <w:r>
        <w:rPr>
          <w:rFonts w:hint="eastAsia" w:ascii="华文中宋" w:hAnsi="华文中宋" w:eastAsia="华文中宋"/>
          <w:b/>
          <w:bCs/>
          <w:color w:val="FF0000"/>
          <w:w w:val="80"/>
          <w:sz w:val="100"/>
          <w:szCs w:val="100"/>
          <w:highlight w:val="none"/>
        </w:rPr>
        <w:t>吉首大学教务处</w:t>
      </w:r>
    </w:p>
    <w:p w14:paraId="42D0E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color w:val="auto"/>
          <w:szCs w:val="21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教通</w:t>
      </w:r>
      <w:r>
        <w:rPr>
          <w:rFonts w:ascii="仿宋_GB2312" w:eastAsia="仿宋_GB2312"/>
          <w:color w:val="auto"/>
          <w:sz w:val="32"/>
          <w:szCs w:val="32"/>
        </w:rPr>
        <w:t>[20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color w:val="auto"/>
          <w:sz w:val="32"/>
          <w:szCs w:val="32"/>
        </w:rPr>
        <w:t>]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号</w:t>
      </w:r>
    </w:p>
    <w:p w14:paraId="5AC06E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color w:val="auto"/>
          <w:szCs w:val="21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99695</wp:posOffset>
                </wp:positionV>
                <wp:extent cx="5507355" cy="20955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7355" cy="20955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0pt;margin-top:7.85pt;height:1.65pt;width:433.65pt;z-index:251659264;mso-width-relative:page;mso-height-relative:page;" filled="f" stroked="t" coordsize="21600,21600" o:gfxdata="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6yHFjWAAAA&#10;BgEAAA8AAAAAAAAAAQAgAAAAIgAAAGRycy9kb3ducmV2LnhtbFBLAQIUABQAAAAIAIdO4kCcpdIU&#10;5gEAAN4DAAAOAAAAAAAAAAEAIAAAACUBAABkcnMvZTJvRG9jLnhtbFBLBQYAAAAABgAGAFkBAAB9&#10;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2502B815">
      <w:pPr>
        <w:jc w:val="center"/>
        <w:rPr>
          <w:rFonts w:hint="eastAsia" w:ascii="黑体" w:hAnsi="黑体" w:eastAsia="黑体" w:cs="仿宋"/>
          <w:bCs/>
          <w:sz w:val="24"/>
          <w:szCs w:val="24"/>
        </w:rPr>
      </w:pPr>
    </w:p>
    <w:p w14:paraId="4CA6316A">
      <w:pPr>
        <w:jc w:val="center"/>
        <w:rPr>
          <w:rFonts w:hint="eastAsia" w:ascii="黑体" w:hAnsi="黑体" w:eastAsia="黑体" w:cs="仿宋"/>
          <w:bCs/>
          <w:sz w:val="36"/>
          <w:szCs w:val="36"/>
        </w:rPr>
      </w:pPr>
      <w:r>
        <w:rPr>
          <w:rFonts w:hint="eastAsia" w:ascii="黑体" w:hAnsi="黑体" w:eastAsia="黑体" w:cs="仿宋"/>
          <w:bCs/>
          <w:sz w:val="36"/>
          <w:szCs w:val="36"/>
        </w:rPr>
        <w:t>关于</w:t>
      </w:r>
      <w:r>
        <w:rPr>
          <w:rFonts w:hint="eastAsia" w:ascii="黑体" w:hAnsi="黑体" w:eastAsia="黑体" w:cs="仿宋"/>
          <w:bCs/>
          <w:sz w:val="36"/>
          <w:szCs w:val="36"/>
          <w:lang w:eastAsia="zh-CN"/>
        </w:rPr>
        <w:t>开展</w:t>
      </w:r>
      <w:r>
        <w:rPr>
          <w:rFonts w:hint="eastAsia" w:ascii="黑体" w:hAnsi="黑体" w:eastAsia="黑体" w:cs="仿宋"/>
          <w:bCs/>
          <w:sz w:val="36"/>
          <w:szCs w:val="36"/>
          <w:lang w:val="en-US" w:eastAsia="zh-CN"/>
        </w:rPr>
        <w:t>2025年省级新工科、新医科、新农科、新文科研究与实践项目申报工作</w:t>
      </w:r>
      <w:r>
        <w:rPr>
          <w:rFonts w:hint="eastAsia" w:ascii="黑体" w:hAnsi="黑体" w:eastAsia="黑体" w:cs="仿宋"/>
          <w:bCs/>
          <w:sz w:val="36"/>
          <w:szCs w:val="36"/>
        </w:rPr>
        <w:t>的通知</w:t>
      </w:r>
    </w:p>
    <w:p w14:paraId="547E2AE4">
      <w:pPr>
        <w:jc w:val="center"/>
        <w:rPr>
          <w:rFonts w:hint="eastAsia" w:ascii="黑体" w:hAnsi="黑体" w:eastAsia="黑体" w:cs="仿宋"/>
          <w:bCs/>
          <w:sz w:val="36"/>
          <w:szCs w:val="36"/>
          <w:lang w:eastAsia="zh-CN"/>
        </w:rPr>
      </w:pPr>
    </w:p>
    <w:p w14:paraId="7CA0B9E1">
      <w:pPr>
        <w:widowControl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各学院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及有关单位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： </w:t>
      </w:r>
    </w:p>
    <w:p w14:paraId="5623FFF2">
      <w:pPr>
        <w:widowControl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根据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省教育厅《</w:t>
      </w:r>
      <w:r>
        <w:rPr>
          <w:rFonts w:hint="eastAsia" w:ascii="仿宋" w:hAnsi="仿宋" w:eastAsia="仿宋" w:cs="仿宋"/>
          <w:sz w:val="28"/>
          <w:szCs w:val="28"/>
        </w:rPr>
        <w:t>湖南省教育厅关于开展 2025 年省级新工科、新医科、新农科、新文科研究与实践项目申报工作的通知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精神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学校决定组织申报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2025年省级新工科、新医科、新农科、新文科研究与实践项目（以下简称“四新”项目）。现将有关事项通知如下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。 </w:t>
      </w:r>
    </w:p>
    <w:p w14:paraId="4A768382">
      <w:pPr>
        <w:widowControl/>
        <w:ind w:firstLine="444"/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一、项目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eastAsia="zh-CN" w:bidi="ar"/>
        </w:rPr>
        <w:t>要求</w:t>
      </w:r>
    </w:p>
    <w:p w14:paraId="0E85711C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全面落实立德树人根本任务，聚焦人才培养核心要素、关键环节，统筹考虑新时代科技、文化创新高地建设与湖南“4×4”现代化产业体系建设，探索专业研究和课程教学新范式，推动人工智能、大数据等新一代信息技术与“四新”专业建设深度融合，创新多学科交叉的人才培养，构建跨学科专业人才培养体系，提高创新创业人才培养能力。</w:t>
      </w:r>
    </w:p>
    <w:p w14:paraId="045D4140">
      <w:pPr>
        <w:shd w:val="clear" w:color="auto" w:fill="FFFFFF"/>
        <w:snapToGrid w:val="0"/>
        <w:spacing w:line="560" w:lineRule="exact"/>
        <w:ind w:firstLine="562" w:firstLineChars="200"/>
        <w:jc w:val="left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项目申报</w:t>
      </w:r>
    </w:p>
    <w:p w14:paraId="1579E148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（一）项目选题</w:t>
      </w:r>
    </w:p>
    <w:p w14:paraId="34DE3DA7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参照“四新”研究与实践项目指南（附件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-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，结合学科专业优化工作和学校现有工作基础与建设情况，按照相关选题要求确定项目内容。要充分认识“四新”研究与实践项目创新发展的迫切性和重要性，结合学校办学定位和优势特色，统筹推进“四新”研究与实践项目建设改革工作，深入开展多样化探索和实践。</w:t>
      </w:r>
    </w:p>
    <w:p w14:paraId="2030B00F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（二）申报条件</w:t>
      </w:r>
    </w:p>
    <w:p w14:paraId="55D1CF32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1.项目应突出学科专业交叉融合、产教融合、校企合作、特色创新，鼓励跨学科、跨专业、跨学校联合申报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鼓励与相关行业和企业、科研院所或国内外其他高校联合申报，将社会优质资源转化为育人资源，搭建企业和高校合作平台。</w:t>
      </w:r>
    </w:p>
    <w:p w14:paraId="5412BDF9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2.项目主要负责人应具有高级职称，具有较强的组织协调能力、资源整合能力、工作胜任能力，责任心强，有充沛的时间和精力投入项目研究与实践。</w:t>
      </w:r>
    </w:p>
    <w:p w14:paraId="754F260A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3.申报人作为“四新”项目主要负责人可申报1项，项目组成员（含主持）参研的项目不超过2个。因“四新”项目数量有限，为让更多老师或管理人员参与研究，上述要求包含之前评审的“四新”项目。</w:t>
      </w:r>
    </w:p>
    <w:p w14:paraId="46444887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4.项目成员应直接参加项目设计、论证、研究和实施过程，团队内部分工明确。由项目主要负责人所在学校为牵头单位，负责提交项目申报书，统筹项目建设和工作开展。</w:t>
      </w:r>
    </w:p>
    <w:p w14:paraId="3060AD3D">
      <w:pPr>
        <w:shd w:val="clear" w:color="auto" w:fill="FFFFFF"/>
        <w:snapToGrid w:val="0"/>
        <w:spacing w:line="560" w:lineRule="exact"/>
        <w:ind w:firstLine="562" w:firstLineChars="200"/>
        <w:jc w:val="left"/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申报限额</w:t>
      </w:r>
    </w:p>
    <w:p w14:paraId="283AFFF3">
      <w:pPr>
        <w:shd w:val="clear" w:color="auto" w:fill="FFFFFF"/>
        <w:snapToGrid w:val="0"/>
        <w:spacing w:line="560" w:lineRule="exact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每个工科</w:t>
      </w:r>
      <w:r>
        <w:rPr>
          <w:rFonts w:ascii="仿宋" w:hAnsi="仿宋" w:eastAsia="仿宋" w:cs="仿宋"/>
          <w:color w:val="000000"/>
          <w:sz w:val="28"/>
          <w:szCs w:val="28"/>
        </w:rPr>
        <w:t>学院可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申报1项新工科研究与实践项目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，医学院、药学院可申报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项新医科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研究与实践项目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，每个文科学院可申报1项新文科研究与实践项目</w:t>
      </w:r>
      <w:r>
        <w:rPr>
          <w:rFonts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教务处、发展规划与学科建设处每个单位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可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申报1项“四新”研究与实践项目。</w:t>
      </w:r>
      <w:r>
        <w:rPr>
          <w:rFonts w:ascii="仿宋" w:hAnsi="仿宋" w:eastAsia="仿宋" w:cs="仿宋"/>
          <w:color w:val="000000"/>
          <w:sz w:val="28"/>
          <w:szCs w:val="28"/>
        </w:rPr>
        <w:t>学校将组织专家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择优推荐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6项申报省级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“四新”项目</w:t>
      </w:r>
      <w:r>
        <w:rPr>
          <w:rFonts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对拟推荐的项目进行公示后上报</w:t>
      </w:r>
      <w:r>
        <w:rPr>
          <w:rFonts w:ascii="仿宋" w:hAnsi="仿宋" w:eastAsia="仿宋" w:cs="仿宋"/>
          <w:color w:val="000000"/>
          <w:sz w:val="28"/>
          <w:szCs w:val="28"/>
        </w:rPr>
        <w:t>。</w:t>
      </w:r>
    </w:p>
    <w:p w14:paraId="128C8BF6">
      <w:pPr>
        <w:widowControl/>
        <w:ind w:firstLine="562" w:firstLineChars="200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eastAsia="zh-CN" w:bidi="ar"/>
        </w:rPr>
        <w:t>四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、材料提交 </w:t>
      </w:r>
    </w:p>
    <w:p w14:paraId="4C0B3EA6">
      <w:pPr>
        <w:widowControl/>
        <w:ind w:firstLine="560" w:firstLineChars="200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各申报学院需提交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项目申报书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及附件材料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（附件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-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纸质版各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一式五份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申报书中项目主要负责人、项目组成员均需签字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。学院签字盖章的申报汇总表（附件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）一式一份。同时提交申报材料的电子档（包括申报书、附件材料以及汇总表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Excel版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。</w:t>
      </w:r>
    </w:p>
    <w:p w14:paraId="521792DB">
      <w:pPr>
        <w:widowControl/>
        <w:ind w:firstLine="562" w:firstLineChars="200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eastAsia="zh-CN" w:bidi="ar"/>
        </w:rPr>
        <w:t>五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提交时间及联系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人</w:t>
      </w:r>
    </w:p>
    <w:p w14:paraId="7CB4795A">
      <w:pPr>
        <w:widowControl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项目申报材料请于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4月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日之前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统一提交至教务处教研科办公室，电子档发送至教研科邮箱：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jsujyk@126.com。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不接受个人报送材料，逾期不再受理。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联系人：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罗南书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、张一舟</w:t>
      </w:r>
    </w:p>
    <w:p w14:paraId="7ACCC165">
      <w:pPr>
        <w:widowControl/>
        <w:ind w:firstLine="3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04BE6719">
      <w:pPr>
        <w:widowControl/>
        <w:ind w:firstLine="3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58F206A6">
      <w:pPr>
        <w:widowControl/>
        <w:ind w:firstLine="3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735DCC7A">
      <w:pPr>
        <w:widowControl/>
        <w:ind w:firstLine="3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22974D85">
      <w:pPr>
        <w:widowControl/>
        <w:ind w:firstLine="3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3EEC762D">
      <w:pPr>
        <w:widowControl/>
        <w:ind w:firstLine="3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15081B3C">
      <w:pPr>
        <w:widowControl/>
        <w:ind w:firstLine="336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附件： </w:t>
      </w:r>
    </w:p>
    <w:p w14:paraId="4AFC48EF">
      <w:pPr>
        <w:widowControl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湖南省教育厅关于开展 2025 年省级新工科、新医科、新农科、新文科研究与实践项目申报工作的通知</w:t>
      </w:r>
    </w:p>
    <w:p w14:paraId="25EC3258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2.湖南省新工科研究与实践项目指南及</w:t>
      </w:r>
      <w:r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2025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年申报书 </w:t>
      </w:r>
    </w:p>
    <w:p w14:paraId="59A784CF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3.湖南省新医科研究与实践项目指南及</w:t>
      </w:r>
      <w:r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2025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年申报书 </w:t>
      </w:r>
    </w:p>
    <w:p w14:paraId="2EEE65D1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4.湖南省新农科研究与实践项目指南及</w:t>
      </w:r>
      <w:r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2025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年申报书 </w:t>
      </w:r>
    </w:p>
    <w:p w14:paraId="03387EB8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5.湖南省新文科研究与实践项目指南及</w:t>
      </w:r>
      <w:r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2025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年申报书</w:t>
      </w:r>
    </w:p>
    <w:p w14:paraId="1DFA6B92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6.2025年新工科、新医科、新农科、新文科研究与实践项目申报汇总表</w:t>
      </w:r>
    </w:p>
    <w:p w14:paraId="52946D66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77EFCFD5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0C94C18C">
      <w:pPr>
        <w:widowControl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74067CA1">
      <w:pPr>
        <w:widowControl/>
        <w:ind w:firstLine="560" w:firstLineChars="200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3F122807">
      <w:pPr>
        <w:widowControl/>
        <w:numPr>
          <w:ilvl w:val="0"/>
          <w:numId w:val="0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6BE9EFD6">
      <w:pPr>
        <w:widowControl/>
        <w:numPr>
          <w:ilvl w:val="0"/>
          <w:numId w:val="0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0548C191">
      <w:pPr>
        <w:widowControl/>
        <w:numPr>
          <w:ilvl w:val="0"/>
          <w:numId w:val="0"/>
        </w:num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吉首大学教务处</w:t>
      </w:r>
    </w:p>
    <w:p w14:paraId="73A547AE">
      <w:pPr>
        <w:widowControl/>
        <w:numPr>
          <w:ilvl w:val="0"/>
          <w:numId w:val="0"/>
        </w:numPr>
        <w:jc w:val="right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2025年3月7日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D4999"/>
    <w:rsid w:val="033D06B8"/>
    <w:rsid w:val="047F15DA"/>
    <w:rsid w:val="09375718"/>
    <w:rsid w:val="0C5965C6"/>
    <w:rsid w:val="14613537"/>
    <w:rsid w:val="19151AC7"/>
    <w:rsid w:val="1D630766"/>
    <w:rsid w:val="235C0A1E"/>
    <w:rsid w:val="29320957"/>
    <w:rsid w:val="2A1A4BAD"/>
    <w:rsid w:val="2E080C51"/>
    <w:rsid w:val="2E64564F"/>
    <w:rsid w:val="2EF44F90"/>
    <w:rsid w:val="2F520F27"/>
    <w:rsid w:val="313021A4"/>
    <w:rsid w:val="3515368D"/>
    <w:rsid w:val="36172DC9"/>
    <w:rsid w:val="395B4E7C"/>
    <w:rsid w:val="39720C6A"/>
    <w:rsid w:val="42AD6748"/>
    <w:rsid w:val="44D1694C"/>
    <w:rsid w:val="48FB6AE9"/>
    <w:rsid w:val="4B8F68D8"/>
    <w:rsid w:val="544E58B1"/>
    <w:rsid w:val="57727B09"/>
    <w:rsid w:val="58F55319"/>
    <w:rsid w:val="59AF0E18"/>
    <w:rsid w:val="59D92818"/>
    <w:rsid w:val="5CB0535B"/>
    <w:rsid w:val="606C167C"/>
    <w:rsid w:val="6445282D"/>
    <w:rsid w:val="6562740E"/>
    <w:rsid w:val="657120A0"/>
    <w:rsid w:val="68FB795E"/>
    <w:rsid w:val="6B2D5D6A"/>
    <w:rsid w:val="6B8D3CBB"/>
    <w:rsid w:val="6BA71C27"/>
    <w:rsid w:val="6D94263B"/>
    <w:rsid w:val="715431A2"/>
    <w:rsid w:val="7A3C3932"/>
    <w:rsid w:val="7A5A200A"/>
    <w:rsid w:val="7B97513C"/>
    <w:rsid w:val="7EF05D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1384</Words>
  <Characters>1453</Characters>
  <Lines>0</Lines>
  <Paragraphs>0</Paragraphs>
  <TotalTime>12</TotalTime>
  <ScaleCrop>false</ScaleCrop>
  <LinksUpToDate>false</LinksUpToDate>
  <CharactersWithSpaces>1469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2025-03-07T08:13:17Z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215D75B1DC9F49B4B49528F26443AB09_12</vt:lpwstr>
  </property>
  <property fmtid="{D5CDD505-2E9C-101B-9397-08002B2CF9AE}" pid="4" name="KSOTemplateDocerSaveRecord">
    <vt:lpwstr>eyJoZGlkIjoiNzFkZTlhMTM2MTU4MjQ1MzUzYjQyZjljNDdlY2Y4OGEiLCJ1c2VySWQiOiI2MzI5MzQ1MzAifQ==</vt:lpwstr>
  </property>
</Properties>
</file>