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45987">
      <w:pPr>
        <w:jc w:val="distribute"/>
        <w:rPr>
          <w:rFonts w:ascii="华文中宋" w:hAnsi="华文中宋" w:eastAsia="华文中宋"/>
          <w:b/>
          <w:bCs/>
          <w:color w:val="FF0000"/>
          <w:w w:val="80"/>
          <w:sz w:val="100"/>
          <w:szCs w:val="100"/>
        </w:rPr>
      </w:pPr>
      <w:r>
        <w:rPr>
          <w:rFonts w:hint="eastAsia" w:ascii="华文中宋" w:hAnsi="华文中宋" w:eastAsia="华文中宋"/>
          <w:b/>
          <w:bCs/>
          <w:color w:val="FF0000"/>
          <w:w w:val="80"/>
          <w:sz w:val="100"/>
          <w:szCs w:val="100"/>
        </w:rPr>
        <w:t>吉首大学教务处</w:t>
      </w:r>
    </w:p>
    <w:p w14:paraId="3E27E365">
      <w:pPr>
        <w:snapToGrid w:val="0"/>
        <w:jc w:val="center"/>
        <w:rPr>
          <w:szCs w:val="21"/>
        </w:rPr>
      </w:pPr>
      <w:r>
        <w:rPr>
          <w:rFonts w:hint="eastAsia" w:ascii="仿宋_GB2312" w:eastAsia="仿宋_GB2312"/>
          <w:sz w:val="32"/>
          <w:szCs w:val="32"/>
        </w:rPr>
        <w:t>教通</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5</w:t>
      </w:r>
      <w:r>
        <w:rPr>
          <w:rFonts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号</w:t>
      </w:r>
    </w:p>
    <w:p w14:paraId="56783562">
      <w:pPr>
        <w:rPr>
          <w:szCs w:val="21"/>
        </w:rPr>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99695</wp:posOffset>
                </wp:positionV>
                <wp:extent cx="5507355" cy="20955"/>
                <wp:effectExtent l="0" t="0" r="0" b="0"/>
                <wp:wrapNone/>
                <wp:docPr id="1" name="直线 2"/>
                <wp:cNvGraphicFramePr/>
                <a:graphic xmlns:a="http://schemas.openxmlformats.org/drawingml/2006/main">
                  <a:graphicData uri="http://schemas.microsoft.com/office/word/2010/wordprocessingShape">
                    <wps:wsp>
                      <wps:cNvCnPr/>
                      <wps:spPr>
                        <a:xfrm flipV="1">
                          <a:off x="0" y="0"/>
                          <a:ext cx="5507355" cy="20955"/>
                        </a:xfrm>
                        <a:prstGeom prst="line">
                          <a:avLst/>
                        </a:prstGeom>
                        <a:ln w="22225" cap="flat" cmpd="sng">
                          <a:solidFill>
                            <a:srgbClr val="FF0000"/>
                          </a:solidFill>
                          <a:prstDash val="solid"/>
                          <a:headEnd type="none" w="med" len="med"/>
                          <a:tailEnd type="none" w="med" len="med"/>
                        </a:ln>
                      </wps:spPr>
                      <wps:bodyPr/>
                    </wps:wsp>
                  </a:graphicData>
                </a:graphic>
              </wp:anchor>
            </w:drawing>
          </mc:Choice>
          <mc:Fallback>
            <w:pict>
              <v:line id="直线 2" o:spid="_x0000_s1026" o:spt="20" style="position:absolute;left:0pt;flip:y;margin-left:0pt;margin-top:7.85pt;height:1.65pt;width:433.65pt;z-index:251660288;mso-width-relative:page;mso-height-relative:page;" filled="f" stroked="t" coordsize="21600,21600" o:gfxdata="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6yHFjWAAAA&#10;BgEAAA8AAAAAAAAAAQAgAAAAIgAAAGRycy9kb3ducmV2LnhtbFBLAQIUABQAAAAIAIdO4kCcpdIU&#10;5gEAAN4DAAAOAAAAAAAAAAEAIAAAACUBAABkcnMvZTJvRG9jLnhtbFBLBQYAAAAABgAGAFkBAAB9&#10;BQAAAAA=&#10;">
                <v:fill on="f" focussize="0,0"/>
                <v:stroke weight="1.75pt" color="#FF0000" joinstyle="round"/>
                <v:imagedata o:title=""/>
                <o:lock v:ext="edit" aspectratio="f"/>
              </v:line>
            </w:pict>
          </mc:Fallback>
        </mc:AlternateContent>
      </w:r>
    </w:p>
    <w:p w14:paraId="07234265">
      <w:pPr>
        <w:keepNext w:val="0"/>
        <w:keepLines w:val="0"/>
        <w:pageBreakBefore w:val="0"/>
        <w:widowControl/>
        <w:kinsoku/>
        <w:wordWrap/>
        <w:overflowPunct/>
        <w:topLinePunct w:val="0"/>
        <w:autoSpaceDE/>
        <w:autoSpaceDN/>
        <w:bidi w:val="0"/>
        <w:adjustRightInd/>
        <w:snapToGrid/>
        <w:spacing w:before="100" w:beforeAutospacing="1" w:line="460" w:lineRule="exact"/>
        <w:jc w:val="center"/>
        <w:textAlignment w:val="auto"/>
        <w:outlineLvl w:val="0"/>
        <w:rPr>
          <w:rFonts w:hint="eastAsia" w:ascii="黑体" w:hAnsi="黑体" w:eastAsia="黑体"/>
          <w:sz w:val="36"/>
          <w:szCs w:val="36"/>
        </w:rPr>
      </w:pPr>
      <w:r>
        <w:rPr>
          <w:rFonts w:hint="eastAsia" w:ascii="黑体" w:hAnsi="黑体" w:eastAsia="黑体"/>
          <w:sz w:val="36"/>
          <w:szCs w:val="36"/>
        </w:rPr>
        <w:t>关于开展202</w:t>
      </w:r>
      <w:r>
        <w:rPr>
          <w:rFonts w:hint="eastAsia" w:ascii="黑体" w:hAnsi="黑体" w:eastAsia="黑体"/>
          <w:sz w:val="36"/>
          <w:szCs w:val="36"/>
          <w:lang w:val="en-US" w:eastAsia="zh-CN"/>
        </w:rPr>
        <w:t>5</w:t>
      </w:r>
      <w:r>
        <w:rPr>
          <w:rFonts w:hint="eastAsia" w:ascii="黑体" w:hAnsi="黑体" w:eastAsia="黑体"/>
          <w:sz w:val="36"/>
          <w:szCs w:val="36"/>
        </w:rPr>
        <w:t>年湖南省基础教育教学改革</w:t>
      </w:r>
    </w:p>
    <w:p w14:paraId="2BF85794">
      <w:pPr>
        <w:keepNext w:val="0"/>
        <w:keepLines w:val="0"/>
        <w:pageBreakBefore w:val="0"/>
        <w:widowControl/>
        <w:kinsoku/>
        <w:wordWrap/>
        <w:overflowPunct/>
        <w:topLinePunct w:val="0"/>
        <w:autoSpaceDE/>
        <w:autoSpaceDN/>
        <w:bidi w:val="0"/>
        <w:adjustRightInd/>
        <w:snapToGrid/>
        <w:spacing w:before="100" w:beforeAutospacing="1" w:line="460" w:lineRule="exact"/>
        <w:jc w:val="center"/>
        <w:textAlignment w:val="auto"/>
        <w:outlineLvl w:val="0"/>
        <w:rPr>
          <w:rFonts w:ascii="黑体" w:hAnsi="黑体" w:eastAsia="黑体"/>
          <w:sz w:val="36"/>
          <w:szCs w:val="36"/>
        </w:rPr>
      </w:pPr>
      <w:r>
        <w:rPr>
          <w:rFonts w:hint="eastAsia" w:ascii="黑体" w:hAnsi="黑体" w:eastAsia="黑体"/>
          <w:sz w:val="36"/>
          <w:szCs w:val="36"/>
        </w:rPr>
        <w:t>研究项目申报工作的通知</w:t>
      </w:r>
    </w:p>
    <w:p w14:paraId="474550CF">
      <w:pPr>
        <w:spacing w:line="580" w:lineRule="exact"/>
        <w:rPr>
          <w:rFonts w:ascii="仿宋_GB2312" w:eastAsia="仿宋_GB2312"/>
          <w:sz w:val="28"/>
          <w:szCs w:val="28"/>
        </w:rPr>
      </w:pPr>
      <w:r>
        <w:rPr>
          <w:rFonts w:hint="eastAsia" w:ascii="仿宋_GB2312" w:eastAsia="仿宋_GB2312"/>
          <w:sz w:val="28"/>
          <w:szCs w:val="28"/>
        </w:rPr>
        <w:t>各学院及有关单位：</w:t>
      </w:r>
    </w:p>
    <w:p w14:paraId="3805B600">
      <w:pPr>
        <w:spacing w:line="580" w:lineRule="exact"/>
        <w:ind w:firstLine="560"/>
        <w:jc w:val="left"/>
        <w:rPr>
          <w:rFonts w:ascii="仿宋_GB2312" w:eastAsia="仿宋_GB2312"/>
          <w:sz w:val="28"/>
          <w:szCs w:val="28"/>
        </w:rPr>
      </w:pPr>
      <w:r>
        <w:rPr>
          <w:rFonts w:hint="eastAsia" w:ascii="仿宋_GB2312" w:eastAsia="仿宋_GB2312"/>
          <w:sz w:val="28"/>
          <w:szCs w:val="28"/>
        </w:rPr>
        <w:t>为进一步深化教学改革，提高</w:t>
      </w:r>
      <w:r>
        <w:rPr>
          <w:rFonts w:hint="eastAsia" w:ascii="仿宋_GB2312" w:eastAsia="仿宋_GB2312"/>
          <w:sz w:val="28"/>
          <w:szCs w:val="28"/>
          <w:lang w:eastAsia="zh-CN"/>
        </w:rPr>
        <w:t>师范专业</w:t>
      </w:r>
      <w:r>
        <w:rPr>
          <w:rFonts w:hint="eastAsia" w:ascii="仿宋_GB2312" w:eastAsia="仿宋_GB2312"/>
          <w:sz w:val="28"/>
          <w:szCs w:val="28"/>
        </w:rPr>
        <w:t>教学质量和办学水平</w:t>
      </w:r>
      <w:r>
        <w:rPr>
          <w:rFonts w:hint="eastAsia" w:ascii="仿宋_GB2312" w:eastAsia="仿宋_GB2312"/>
          <w:sz w:val="28"/>
          <w:szCs w:val="28"/>
          <w:lang w:eastAsia="zh-CN"/>
        </w:rPr>
        <w:t>，</w:t>
      </w:r>
      <w:r>
        <w:rPr>
          <w:rFonts w:hint="eastAsia" w:ascii="仿宋_GB2312" w:eastAsia="仿宋_GB2312"/>
          <w:sz w:val="28"/>
          <w:szCs w:val="28"/>
        </w:rPr>
        <w:t>根据《湖南省教育厅关于开展第</w:t>
      </w:r>
      <w:r>
        <w:rPr>
          <w:rFonts w:hint="eastAsia" w:ascii="仿宋_GB2312" w:eastAsia="仿宋_GB2312"/>
          <w:sz w:val="28"/>
          <w:szCs w:val="28"/>
          <w:lang w:eastAsia="zh-CN"/>
        </w:rPr>
        <w:t>三</w:t>
      </w:r>
      <w:r>
        <w:rPr>
          <w:rFonts w:hint="eastAsia" w:ascii="仿宋_GB2312" w:eastAsia="仿宋_GB2312"/>
          <w:sz w:val="28"/>
          <w:szCs w:val="28"/>
        </w:rPr>
        <w:t>届湖南基础教育教学改革研究项目申报工作的通知》</w:t>
      </w:r>
      <w:r>
        <w:rPr>
          <w:rFonts w:hint="eastAsia" w:ascii="仿宋_GB2312" w:eastAsia="仿宋_GB2312"/>
          <w:sz w:val="28"/>
          <w:szCs w:val="28"/>
          <w:lang w:eastAsia="zh-CN"/>
        </w:rPr>
        <w:t>等</w:t>
      </w:r>
      <w:r>
        <w:rPr>
          <w:rFonts w:hint="eastAsia" w:ascii="仿宋_GB2312" w:eastAsia="仿宋_GB2312"/>
          <w:sz w:val="28"/>
          <w:szCs w:val="28"/>
        </w:rPr>
        <w:t>文件精神，经学校研究决定组织开展202</w:t>
      </w:r>
      <w:r>
        <w:rPr>
          <w:rFonts w:hint="eastAsia" w:ascii="仿宋_GB2312" w:eastAsia="仿宋_GB2312"/>
          <w:sz w:val="28"/>
          <w:szCs w:val="28"/>
          <w:lang w:val="en-US" w:eastAsia="zh-CN"/>
        </w:rPr>
        <w:t>5</w:t>
      </w:r>
      <w:r>
        <w:rPr>
          <w:rFonts w:hint="eastAsia" w:ascii="仿宋_GB2312" w:eastAsia="仿宋_GB2312"/>
          <w:sz w:val="28"/>
          <w:szCs w:val="28"/>
        </w:rPr>
        <w:t>年度基础教育教学改革研究项目申报工作，现将有关事项通知如下：</w:t>
      </w:r>
    </w:p>
    <w:p w14:paraId="4890DD4C">
      <w:pPr>
        <w:spacing w:line="580" w:lineRule="exact"/>
        <w:ind w:firstLine="560"/>
        <w:jc w:val="left"/>
        <w:rPr>
          <w:rFonts w:ascii="仿宋_GB2312" w:eastAsia="仿宋_GB2312"/>
          <w:b/>
          <w:bCs/>
          <w:sz w:val="28"/>
          <w:szCs w:val="28"/>
        </w:rPr>
      </w:pPr>
      <w:r>
        <w:rPr>
          <w:rFonts w:hint="eastAsia" w:ascii="仿宋_GB2312" w:eastAsia="仿宋_GB2312"/>
          <w:b/>
          <w:bCs/>
          <w:sz w:val="28"/>
          <w:szCs w:val="28"/>
        </w:rPr>
        <w:t>一、项目类型</w:t>
      </w:r>
    </w:p>
    <w:p w14:paraId="3E69F875">
      <w:pPr>
        <w:spacing w:line="580" w:lineRule="exact"/>
        <w:ind w:firstLine="560"/>
        <w:jc w:val="left"/>
        <w:rPr>
          <w:rFonts w:ascii="仿宋_GB2312" w:eastAsia="仿宋_GB2312"/>
          <w:sz w:val="28"/>
          <w:szCs w:val="28"/>
        </w:rPr>
      </w:pPr>
      <w:r>
        <w:rPr>
          <w:rFonts w:hint="eastAsia" w:ascii="仿宋_GB2312" w:eastAsia="仿宋_GB2312"/>
          <w:sz w:val="28"/>
          <w:szCs w:val="28"/>
        </w:rPr>
        <w:t>教改项目分为重点资助项目和一般资助项目两大类，要求以实践应用为鲜明导向，聚焦基础教育教学工作开展前瞻性、系统性、全局性、创新性研究，项目成果应对提升基础教育教学质量具有实践指导意义，一般意义上的教育宏观管理研究不纳入本次立项内容。具体参照《管理办法》第四、五、六条相关规定。</w:t>
      </w:r>
    </w:p>
    <w:p w14:paraId="2E22E3C5">
      <w:pPr>
        <w:spacing w:line="580" w:lineRule="exact"/>
        <w:ind w:firstLine="560"/>
        <w:jc w:val="left"/>
        <w:rPr>
          <w:rFonts w:ascii="仿宋_GB2312" w:eastAsia="仿宋_GB2312"/>
          <w:b/>
          <w:bCs/>
          <w:sz w:val="28"/>
          <w:szCs w:val="28"/>
        </w:rPr>
      </w:pPr>
      <w:r>
        <w:rPr>
          <w:rFonts w:hint="eastAsia" w:ascii="仿宋_GB2312" w:eastAsia="仿宋_GB2312"/>
          <w:b/>
          <w:bCs/>
          <w:sz w:val="28"/>
          <w:szCs w:val="28"/>
        </w:rPr>
        <w:t>二、申报范围</w:t>
      </w:r>
    </w:p>
    <w:p w14:paraId="39C0BB57">
      <w:pPr>
        <w:spacing w:line="580" w:lineRule="exact"/>
        <w:ind w:firstLine="560"/>
        <w:jc w:val="left"/>
        <w:rPr>
          <w:rFonts w:hint="eastAsia" w:ascii="仿宋_GB2312" w:eastAsia="仿宋_GB2312"/>
          <w:sz w:val="28"/>
          <w:szCs w:val="28"/>
        </w:rPr>
      </w:pPr>
      <w:r>
        <w:rPr>
          <w:rFonts w:hint="eastAsia" w:ascii="仿宋_GB2312" w:eastAsia="仿宋_GB2312"/>
          <w:sz w:val="28"/>
          <w:szCs w:val="28"/>
          <w:lang w:val="en-US" w:eastAsia="zh-CN"/>
        </w:rPr>
        <w:t>开设</w:t>
      </w:r>
      <w:r>
        <w:rPr>
          <w:rFonts w:hint="eastAsia" w:ascii="仿宋_GB2312" w:eastAsia="仿宋_GB2312"/>
          <w:sz w:val="28"/>
          <w:szCs w:val="28"/>
        </w:rPr>
        <w:t>师范专业的学院参与申报</w:t>
      </w:r>
      <w:r>
        <w:rPr>
          <w:rFonts w:hint="eastAsia" w:ascii="仿宋_GB2312" w:eastAsia="仿宋_GB2312"/>
          <w:sz w:val="28"/>
          <w:szCs w:val="28"/>
          <w:lang w:eastAsia="zh-CN"/>
        </w:rPr>
        <w:t>，</w:t>
      </w:r>
      <w:r>
        <w:rPr>
          <w:rFonts w:hint="eastAsia" w:ascii="仿宋_GB2312" w:eastAsia="仿宋_GB2312"/>
          <w:sz w:val="28"/>
          <w:szCs w:val="28"/>
          <w:lang w:val="en-US" w:eastAsia="zh-CN"/>
        </w:rPr>
        <w:t>鼓励各学院、各部门有相关工作经历的教师</w:t>
      </w:r>
      <w:r>
        <w:rPr>
          <w:rFonts w:hint="eastAsia" w:ascii="仿宋_GB2312" w:eastAsia="仿宋_GB2312"/>
          <w:sz w:val="28"/>
          <w:szCs w:val="28"/>
        </w:rPr>
        <w:t>参与申报。</w:t>
      </w:r>
    </w:p>
    <w:p w14:paraId="71C0A31C">
      <w:pPr>
        <w:spacing w:line="580" w:lineRule="exact"/>
        <w:ind w:firstLine="560"/>
        <w:jc w:val="left"/>
        <w:rPr>
          <w:rFonts w:ascii="仿宋_GB2312" w:eastAsia="仿宋_GB2312"/>
          <w:b/>
          <w:bCs/>
          <w:sz w:val="28"/>
          <w:szCs w:val="28"/>
        </w:rPr>
      </w:pPr>
      <w:r>
        <w:rPr>
          <w:rFonts w:hint="eastAsia" w:ascii="仿宋_GB2312" w:eastAsia="仿宋_GB2312"/>
          <w:b/>
          <w:bCs/>
          <w:sz w:val="28"/>
          <w:szCs w:val="28"/>
        </w:rPr>
        <w:t>三、申报名额</w:t>
      </w:r>
    </w:p>
    <w:p w14:paraId="65C2426A">
      <w:pPr>
        <w:spacing w:line="580" w:lineRule="exact"/>
        <w:ind w:firstLine="560"/>
        <w:jc w:val="left"/>
        <w:rPr>
          <w:rFonts w:ascii="仿宋_GB2312" w:eastAsia="仿宋_GB2312"/>
          <w:sz w:val="28"/>
          <w:szCs w:val="28"/>
        </w:rPr>
      </w:pPr>
      <w:r>
        <w:rPr>
          <w:rFonts w:hint="eastAsia" w:ascii="仿宋_GB2312" w:eastAsia="仿宋_GB2312"/>
          <w:sz w:val="28"/>
          <w:szCs w:val="28"/>
          <w:lang w:val="en-US" w:eastAsia="zh-CN"/>
        </w:rPr>
        <w:t>各单位不限申报名额</w:t>
      </w:r>
      <w:r>
        <w:rPr>
          <w:rFonts w:hint="eastAsia" w:ascii="仿宋_GB2312" w:eastAsia="仿宋_GB2312"/>
          <w:sz w:val="28"/>
          <w:szCs w:val="28"/>
        </w:rPr>
        <w:t>，学校</w:t>
      </w:r>
      <w:r>
        <w:rPr>
          <w:rFonts w:ascii="仿宋_GB2312" w:eastAsia="仿宋_GB2312"/>
          <w:sz w:val="28"/>
          <w:szCs w:val="28"/>
        </w:rPr>
        <w:t>将根据申报情况组织专家评定，</w:t>
      </w:r>
      <w:r>
        <w:rPr>
          <w:rFonts w:hint="eastAsia" w:ascii="仿宋_GB2312" w:eastAsia="仿宋_GB2312"/>
          <w:sz w:val="28"/>
          <w:szCs w:val="28"/>
        </w:rPr>
        <w:t>推荐省级重点资助项目5项、一般资助项10项。</w:t>
      </w:r>
    </w:p>
    <w:p w14:paraId="3795B897">
      <w:pPr>
        <w:numPr>
          <w:ilvl w:val="0"/>
          <w:numId w:val="1"/>
        </w:numPr>
        <w:spacing w:line="580" w:lineRule="exact"/>
        <w:ind w:firstLine="560"/>
        <w:jc w:val="left"/>
        <w:rPr>
          <w:rFonts w:ascii="仿宋_GB2312" w:eastAsia="仿宋_GB2312"/>
          <w:b/>
          <w:bCs/>
          <w:sz w:val="28"/>
          <w:szCs w:val="28"/>
        </w:rPr>
      </w:pPr>
      <w:r>
        <w:rPr>
          <w:rFonts w:hint="eastAsia" w:ascii="仿宋_GB2312" w:eastAsia="仿宋_GB2312"/>
          <w:b/>
          <w:bCs/>
          <w:sz w:val="28"/>
          <w:szCs w:val="28"/>
        </w:rPr>
        <w:t>申报要求</w:t>
      </w:r>
    </w:p>
    <w:p w14:paraId="1C349F18">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（一）团队成员中中小学一线教师（含中小学校长、幼儿园园长，不含教研员和高校教师）的比例不得低于50%。</w:t>
      </w:r>
    </w:p>
    <w:p w14:paraId="7AB438A3">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教改项目申报主持人限主持1项教改项目，项目组成员同时参与的教改项目不得超过2项，项目组成员不超过6人（含主持人）。已承担前两届教改项目主持人的，本届不得作为主持人申报新的项目，但可以项目组成员参加申报，且不得超过2项。</w:t>
      </w:r>
    </w:p>
    <w:p w14:paraId="1C90DC58">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三）申报书字体字号使用宋体五号；封面第一个代码框申请人不填；不要改变栏目和规格；如因篇幅原因需对表格进行调整，应当以“整页设计”为原则。汇总表中项目的编号要与申报书一一对应，不要出现错漏；“学科/实践领域”列信息一定要完整，包含序号和文字，要与申报书保持一致。</w:t>
      </w:r>
    </w:p>
    <w:p w14:paraId="6C921C96">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（四）青年专项需在申报书中注明，占用一般资助项目名额并在评审时享有优先权。</w:t>
      </w:r>
    </w:p>
    <w:p w14:paraId="52C07C1D">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（五）选题要求：聚焦基础教育课程改革要求、课堂教学效率提升、学校教学质量提高、人才培养目标达成等方面，自主选题。不接受与基础教育无关的职业教育、高等教育类选题。</w:t>
      </w:r>
    </w:p>
    <w:p w14:paraId="223E7963">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（六）重点资助项目与一般资助项目分开申报，申报名额不相互调剂。重点资助项目立项未通过的，不参加一般资助项目评审。</w:t>
      </w:r>
    </w:p>
    <w:p w14:paraId="28BA637B">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（七）关于不得申报的情形：</w:t>
      </w:r>
    </w:p>
    <w:p w14:paraId="30EAB946">
      <w:pPr>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1. 同一内容的项目，已获国家、直属部门自然科学基金、人文社科研究等项目立项支持的；</w:t>
      </w:r>
    </w:p>
    <w:p w14:paraId="27990403">
      <w:pPr>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 同一内容的项目，已获国家、省级教育科学研究立项支持的；</w:t>
      </w:r>
    </w:p>
    <w:p w14:paraId="3E0E618A">
      <w:pPr>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3. 同一内容的项目，已获省级或省级以上教改项目立项的；</w:t>
      </w:r>
    </w:p>
    <w:p w14:paraId="70F2DD73">
      <w:pPr>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4. 同一内容的项目，获得省级教学成果奖励后，无新研究内容、无可预期重要突破的；</w:t>
      </w:r>
    </w:p>
    <w:p w14:paraId="3676C45B">
      <w:pPr>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5. 同一内容的项目，已在前两届教改项目立项的（含重点和一般资助项目）；</w:t>
      </w:r>
    </w:p>
    <w:p w14:paraId="43D74052">
      <w:pPr>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6. 其他被省教育厅认定不可申报的情形。</w:t>
      </w:r>
    </w:p>
    <w:p w14:paraId="4443C8E0">
      <w:pPr>
        <w:spacing w:line="580" w:lineRule="exact"/>
        <w:ind w:firstLine="562" w:firstLineChars="200"/>
        <w:jc w:val="left"/>
        <w:rPr>
          <w:rFonts w:ascii="仿宋_GB2312" w:eastAsia="仿宋_GB2312"/>
          <w:b/>
          <w:bCs/>
          <w:sz w:val="28"/>
          <w:szCs w:val="28"/>
        </w:rPr>
      </w:pPr>
      <w:r>
        <w:rPr>
          <w:rFonts w:hint="eastAsia" w:ascii="仿宋_GB2312" w:eastAsia="仿宋_GB2312"/>
          <w:b/>
          <w:bCs/>
          <w:sz w:val="28"/>
          <w:szCs w:val="28"/>
        </w:rPr>
        <w:t>五、研究期限</w:t>
      </w:r>
    </w:p>
    <w:p w14:paraId="6E652351">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项目主持人（项目组）应在申报项目时确立项目的研究周期，重点资助项目研究周期不超过3年，一般资助项目研究周期不超过2年。特殊情况经所在单位和市州教育行政部门审批并报省教育厅同意后可申请延期1次，延期时长不超过1年。项目研究时间从省教育厅发文公布立项名单之日算起。</w:t>
      </w:r>
    </w:p>
    <w:p w14:paraId="65BA717A">
      <w:pPr>
        <w:spacing w:line="580" w:lineRule="exact"/>
        <w:ind w:firstLine="562" w:firstLineChars="200"/>
        <w:jc w:val="left"/>
        <w:rPr>
          <w:rFonts w:ascii="仿宋_GB2312" w:eastAsia="仿宋_GB2312"/>
          <w:b/>
          <w:bCs/>
          <w:sz w:val="28"/>
          <w:szCs w:val="28"/>
        </w:rPr>
      </w:pPr>
      <w:r>
        <w:rPr>
          <w:rFonts w:hint="eastAsia" w:ascii="仿宋_GB2312" w:eastAsia="仿宋_GB2312"/>
          <w:b/>
          <w:bCs/>
          <w:sz w:val="28"/>
          <w:szCs w:val="28"/>
        </w:rPr>
        <w:t>六、材料报送</w:t>
      </w:r>
    </w:p>
    <w:p w14:paraId="5AF11929">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请项目负责人按照通知要求，认真填写《湖南省基础教育教学改革研究项目申报书》（附件</w:t>
      </w:r>
      <w:r>
        <w:rPr>
          <w:rFonts w:ascii="仿宋_GB2312" w:eastAsia="仿宋_GB2312"/>
          <w:sz w:val="28"/>
          <w:szCs w:val="28"/>
        </w:rPr>
        <w:t>2</w:t>
      </w:r>
      <w:r>
        <w:rPr>
          <w:rFonts w:hint="eastAsia" w:ascii="仿宋_GB2312" w:eastAsia="仿宋_GB2312"/>
          <w:sz w:val="28"/>
          <w:szCs w:val="28"/>
        </w:rPr>
        <w:t>）《第</w:t>
      </w:r>
      <w:r>
        <w:rPr>
          <w:rFonts w:hint="eastAsia" w:ascii="仿宋_GB2312" w:eastAsia="仿宋_GB2312"/>
          <w:sz w:val="28"/>
          <w:szCs w:val="28"/>
          <w:lang w:eastAsia="zh-CN"/>
        </w:rPr>
        <w:t>三</w:t>
      </w:r>
      <w:r>
        <w:rPr>
          <w:rFonts w:hint="eastAsia" w:ascii="仿宋_GB2312" w:eastAsia="仿宋_GB2312"/>
          <w:sz w:val="28"/>
          <w:szCs w:val="28"/>
        </w:rPr>
        <w:t>届湖南省基础教育教学改革研究项目申报汇总表》（附件</w:t>
      </w:r>
      <w:r>
        <w:rPr>
          <w:rFonts w:ascii="仿宋_GB2312" w:eastAsia="仿宋_GB2312"/>
          <w:sz w:val="28"/>
          <w:szCs w:val="28"/>
        </w:rPr>
        <w:t>3</w:t>
      </w:r>
      <w:r>
        <w:rPr>
          <w:rFonts w:hint="eastAsia" w:ascii="仿宋_GB2312" w:eastAsia="仿宋_GB2312"/>
          <w:sz w:val="28"/>
          <w:szCs w:val="28"/>
        </w:rPr>
        <w:t>）。所填信息经认真核对，准确无误后由学院统一打包，以“**学院+基础教育教</w:t>
      </w:r>
      <w:r>
        <w:rPr>
          <w:rFonts w:hint="eastAsia" w:ascii="仿宋_GB2312" w:eastAsia="仿宋_GB2312"/>
          <w:sz w:val="28"/>
          <w:szCs w:val="28"/>
          <w:lang w:eastAsia="zh-CN"/>
        </w:rPr>
        <w:t>学</w:t>
      </w:r>
      <w:r>
        <w:rPr>
          <w:rFonts w:hint="eastAsia" w:ascii="仿宋_GB2312" w:eastAsia="仿宋_GB2312"/>
          <w:sz w:val="28"/>
          <w:szCs w:val="28"/>
        </w:rPr>
        <w:t>改革研究项目”命名将申报书PDF版本（项目负责人签名）、word版；汇总表PDF版本（学院盖章）、Excel版本一同报教研科邮箱：</w:t>
      </w:r>
      <w:r>
        <w:fldChar w:fldCharType="begin"/>
      </w:r>
      <w:r>
        <w:instrText xml:space="preserve"> HYPERLINK "mailto:jsujyk@126.com。" </w:instrText>
      </w:r>
      <w:r>
        <w:fldChar w:fldCharType="separate"/>
      </w:r>
      <w:r>
        <w:rPr>
          <w:rStyle w:val="6"/>
          <w:rFonts w:hint="eastAsia" w:ascii="仿宋_GB2312" w:eastAsia="仿宋_GB2312"/>
          <w:sz w:val="28"/>
          <w:szCs w:val="28"/>
        </w:rPr>
        <w:t>jsujyk@126.com。</w:t>
      </w:r>
      <w:r>
        <w:rPr>
          <w:rStyle w:val="6"/>
          <w:rFonts w:hint="eastAsia" w:ascii="仿宋_GB2312" w:eastAsia="仿宋_GB2312"/>
          <w:sz w:val="28"/>
          <w:szCs w:val="28"/>
        </w:rPr>
        <w:fldChar w:fldCharType="end"/>
      </w:r>
    </w:p>
    <w:p w14:paraId="28EA96BA">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联系人：教研科罗南书</w:t>
      </w:r>
      <w:r>
        <w:rPr>
          <w:rFonts w:hint="eastAsia" w:ascii="仿宋_GB2312" w:eastAsia="仿宋_GB2312"/>
          <w:sz w:val="28"/>
          <w:szCs w:val="28"/>
          <w:lang w:eastAsia="zh-CN"/>
        </w:rPr>
        <w:t>、</w:t>
      </w:r>
      <w:r>
        <w:rPr>
          <w:rFonts w:hint="eastAsia" w:ascii="仿宋_GB2312" w:eastAsia="仿宋_GB2312"/>
          <w:sz w:val="28"/>
          <w:szCs w:val="28"/>
        </w:rPr>
        <w:t>张一舟，0743-8564146。</w:t>
      </w:r>
    </w:p>
    <w:p w14:paraId="51D76445">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截止时间：202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2</w:t>
      </w:r>
      <w:r>
        <w:rPr>
          <w:rFonts w:hint="eastAsia" w:ascii="仿宋_GB2312" w:eastAsia="仿宋_GB2312"/>
          <w:sz w:val="28"/>
          <w:szCs w:val="28"/>
        </w:rPr>
        <w:t>月</w:t>
      </w:r>
      <w:r>
        <w:rPr>
          <w:rFonts w:hint="eastAsia" w:ascii="仿宋_GB2312" w:eastAsia="仿宋_GB2312"/>
          <w:sz w:val="28"/>
          <w:szCs w:val="28"/>
          <w:lang w:val="en-US" w:eastAsia="zh-CN"/>
        </w:rPr>
        <w:t>17</w:t>
      </w:r>
      <w:r>
        <w:rPr>
          <w:rFonts w:hint="eastAsia" w:ascii="仿宋_GB2312" w:eastAsia="仿宋_GB2312"/>
          <w:sz w:val="28"/>
          <w:szCs w:val="28"/>
        </w:rPr>
        <w:t>日，逾期不再接收</w:t>
      </w:r>
      <w:r>
        <w:rPr>
          <w:rFonts w:hint="eastAsia" w:ascii="仿宋_GB2312" w:eastAsia="仿宋_GB2312"/>
          <w:sz w:val="28"/>
          <w:szCs w:val="28"/>
          <w:lang w:eastAsia="zh-CN"/>
        </w:rPr>
        <w:t>材料</w:t>
      </w:r>
      <w:r>
        <w:rPr>
          <w:rFonts w:hint="eastAsia" w:ascii="仿宋_GB2312" w:eastAsia="仿宋_GB2312"/>
          <w:sz w:val="28"/>
          <w:szCs w:val="28"/>
        </w:rPr>
        <w:t>。</w:t>
      </w:r>
    </w:p>
    <w:p w14:paraId="3ABDAD02">
      <w:pPr>
        <w:spacing w:line="580" w:lineRule="exact"/>
        <w:ind w:firstLine="560" w:firstLineChars="200"/>
        <w:jc w:val="left"/>
        <w:rPr>
          <w:rFonts w:hint="eastAsia" w:ascii="仿宋_GB2312" w:eastAsia="仿宋_GB2312"/>
          <w:sz w:val="28"/>
          <w:szCs w:val="28"/>
        </w:rPr>
      </w:pPr>
    </w:p>
    <w:p w14:paraId="1B1EC2A1">
      <w:pPr>
        <w:spacing w:line="580" w:lineRule="exact"/>
        <w:ind w:firstLine="560" w:firstLineChars="200"/>
        <w:jc w:val="left"/>
        <w:rPr>
          <w:rFonts w:hint="eastAsia" w:ascii="仿宋_GB2312" w:eastAsia="仿宋_GB2312"/>
          <w:sz w:val="28"/>
          <w:szCs w:val="28"/>
        </w:rPr>
      </w:pPr>
    </w:p>
    <w:p w14:paraId="01E9A3C7">
      <w:pPr>
        <w:spacing w:line="580" w:lineRule="exact"/>
        <w:ind w:firstLine="560" w:firstLineChars="200"/>
        <w:jc w:val="left"/>
        <w:rPr>
          <w:rFonts w:hint="eastAsia" w:ascii="仿宋_GB2312" w:eastAsia="仿宋_GB2312"/>
          <w:sz w:val="28"/>
          <w:szCs w:val="28"/>
        </w:rPr>
      </w:pPr>
    </w:p>
    <w:p w14:paraId="025B2F2C">
      <w:pPr>
        <w:spacing w:line="580" w:lineRule="exact"/>
        <w:ind w:firstLine="560" w:firstLineChars="200"/>
        <w:jc w:val="left"/>
        <w:rPr>
          <w:rFonts w:hint="eastAsia" w:ascii="仿宋_GB2312" w:eastAsia="仿宋_GB2312"/>
          <w:sz w:val="28"/>
          <w:szCs w:val="28"/>
        </w:rPr>
      </w:pPr>
    </w:p>
    <w:p w14:paraId="2E6648DB">
      <w:pPr>
        <w:spacing w:line="580" w:lineRule="exact"/>
        <w:ind w:firstLine="560" w:firstLineChars="200"/>
        <w:jc w:val="left"/>
        <w:rPr>
          <w:rFonts w:hint="eastAsia" w:ascii="仿宋_GB2312" w:eastAsia="仿宋_GB2312"/>
          <w:sz w:val="28"/>
          <w:szCs w:val="28"/>
        </w:rPr>
      </w:pPr>
    </w:p>
    <w:p w14:paraId="7B4BBA85">
      <w:pPr>
        <w:spacing w:line="580" w:lineRule="exact"/>
        <w:ind w:firstLine="560" w:firstLineChars="200"/>
        <w:jc w:val="left"/>
        <w:rPr>
          <w:rFonts w:hint="eastAsia" w:ascii="仿宋_GB2312" w:eastAsia="仿宋_GB2312"/>
          <w:sz w:val="28"/>
          <w:szCs w:val="28"/>
        </w:rPr>
      </w:pPr>
    </w:p>
    <w:p w14:paraId="3D4DCFB5">
      <w:pPr>
        <w:spacing w:line="580" w:lineRule="exact"/>
        <w:ind w:firstLine="560" w:firstLineChars="200"/>
        <w:jc w:val="left"/>
        <w:rPr>
          <w:rFonts w:ascii="仿宋_GB2312" w:eastAsia="仿宋_GB2312"/>
          <w:sz w:val="28"/>
          <w:szCs w:val="28"/>
        </w:rPr>
      </w:pPr>
      <w:r>
        <w:rPr>
          <w:rFonts w:hint="eastAsia" w:ascii="仿宋_GB2312" w:eastAsia="仿宋_GB2312"/>
          <w:sz w:val="28"/>
          <w:szCs w:val="28"/>
        </w:rPr>
        <w:t>附件：1.湖南省基础教育教学改革研究项目管理办法（试行）</w:t>
      </w:r>
    </w:p>
    <w:p w14:paraId="2A0ECF5A">
      <w:pPr>
        <w:spacing w:line="580" w:lineRule="exact"/>
        <w:ind w:firstLine="1400" w:firstLineChars="500"/>
        <w:jc w:val="left"/>
        <w:rPr>
          <w:rFonts w:ascii="仿宋_GB2312" w:eastAsia="仿宋_GB2312"/>
          <w:sz w:val="28"/>
          <w:szCs w:val="28"/>
        </w:rPr>
      </w:pPr>
      <w:r>
        <w:rPr>
          <w:rFonts w:hint="eastAsia" w:ascii="仿宋_GB2312" w:eastAsia="仿宋_GB2312"/>
          <w:sz w:val="28"/>
          <w:szCs w:val="28"/>
        </w:rPr>
        <w:t>2.湖南省基础教育教学改革研究项目申报书</w:t>
      </w:r>
    </w:p>
    <w:p w14:paraId="29A49020">
      <w:pPr>
        <w:spacing w:line="580" w:lineRule="exact"/>
        <w:ind w:firstLine="1400" w:firstLineChars="500"/>
        <w:jc w:val="left"/>
        <w:rPr>
          <w:rFonts w:ascii="仿宋_GB2312" w:eastAsia="仿宋_GB2312"/>
          <w:sz w:val="28"/>
          <w:szCs w:val="28"/>
        </w:rPr>
      </w:pPr>
      <w:r>
        <w:rPr>
          <w:rFonts w:hint="eastAsia" w:ascii="仿宋_GB2312" w:eastAsia="仿宋_GB2312"/>
          <w:sz w:val="28"/>
          <w:szCs w:val="28"/>
        </w:rPr>
        <w:t>3.第</w:t>
      </w:r>
      <w:r>
        <w:rPr>
          <w:rFonts w:hint="eastAsia" w:ascii="仿宋_GB2312" w:eastAsia="仿宋_GB2312"/>
          <w:sz w:val="28"/>
          <w:szCs w:val="28"/>
          <w:lang w:eastAsia="zh-CN"/>
        </w:rPr>
        <w:t>三</w:t>
      </w:r>
      <w:r>
        <w:rPr>
          <w:rFonts w:hint="eastAsia" w:ascii="仿宋_GB2312" w:eastAsia="仿宋_GB2312"/>
          <w:sz w:val="28"/>
          <w:szCs w:val="28"/>
        </w:rPr>
        <w:t>届湖南省基础教育教学改革研究项目申报汇总表</w:t>
      </w:r>
    </w:p>
    <w:p w14:paraId="1C56C87C">
      <w:pPr>
        <w:spacing w:line="580" w:lineRule="exact"/>
        <w:jc w:val="right"/>
        <w:rPr>
          <w:rFonts w:hint="eastAsia" w:ascii="仿宋_GB2312" w:eastAsia="仿宋_GB2312"/>
          <w:sz w:val="28"/>
          <w:szCs w:val="28"/>
        </w:rPr>
      </w:pPr>
    </w:p>
    <w:p w14:paraId="7A73415A">
      <w:pPr>
        <w:spacing w:line="580" w:lineRule="exact"/>
        <w:jc w:val="right"/>
        <w:rPr>
          <w:rFonts w:hint="eastAsia" w:ascii="仿宋_GB2312" w:eastAsia="仿宋_GB2312"/>
          <w:sz w:val="28"/>
          <w:szCs w:val="28"/>
        </w:rPr>
      </w:pPr>
    </w:p>
    <w:p w14:paraId="433179B0">
      <w:pPr>
        <w:spacing w:line="580" w:lineRule="exact"/>
        <w:jc w:val="right"/>
        <w:rPr>
          <w:rFonts w:hint="eastAsia" w:ascii="仿宋_GB2312" w:eastAsia="仿宋_GB2312"/>
          <w:sz w:val="28"/>
          <w:szCs w:val="28"/>
        </w:rPr>
      </w:pPr>
    </w:p>
    <w:p w14:paraId="2E660E20">
      <w:pPr>
        <w:spacing w:line="580" w:lineRule="exact"/>
        <w:jc w:val="right"/>
        <w:rPr>
          <w:rFonts w:hint="eastAsia" w:ascii="仿宋_GB2312" w:eastAsia="仿宋_GB2312"/>
          <w:sz w:val="28"/>
          <w:szCs w:val="28"/>
        </w:rPr>
      </w:pPr>
    </w:p>
    <w:p w14:paraId="697C92BF">
      <w:pPr>
        <w:spacing w:line="580" w:lineRule="exact"/>
        <w:jc w:val="right"/>
        <w:rPr>
          <w:rFonts w:hint="eastAsia" w:ascii="仿宋_GB2312" w:eastAsia="仿宋_GB2312"/>
          <w:sz w:val="28"/>
          <w:szCs w:val="28"/>
        </w:rPr>
      </w:pPr>
    </w:p>
    <w:p w14:paraId="6AA64661">
      <w:pPr>
        <w:spacing w:line="580" w:lineRule="exact"/>
        <w:jc w:val="right"/>
        <w:rPr>
          <w:rFonts w:ascii="仿宋_GB2312" w:eastAsia="仿宋_GB2312"/>
          <w:sz w:val="28"/>
          <w:szCs w:val="28"/>
        </w:rPr>
      </w:pPr>
      <w:r>
        <w:rPr>
          <w:rFonts w:hint="eastAsia" w:ascii="仿宋_GB2312" w:eastAsia="仿宋_GB2312"/>
          <w:sz w:val="28"/>
          <w:szCs w:val="28"/>
        </w:rPr>
        <w:t>吉首大学教务处</w:t>
      </w:r>
    </w:p>
    <w:p w14:paraId="1774AA2B">
      <w:pPr>
        <w:spacing w:line="580" w:lineRule="exact"/>
        <w:jc w:val="right"/>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val="en-US" w:eastAsia="zh-CN"/>
        </w:rPr>
        <w:t>1</w:t>
      </w:r>
      <w:r>
        <w:rPr>
          <w:rFonts w:hint="eastAsia" w:ascii="仿宋_GB2312" w:eastAsia="仿宋_GB2312"/>
          <w:sz w:val="28"/>
          <w:szCs w:val="28"/>
        </w:rPr>
        <w:t>月</w:t>
      </w:r>
      <w:r>
        <w:rPr>
          <w:rFonts w:hint="eastAsia" w:ascii="仿宋_GB2312" w:eastAsia="仿宋_GB2312"/>
          <w:sz w:val="28"/>
          <w:szCs w:val="28"/>
          <w:lang w:val="en-US" w:eastAsia="zh-CN"/>
        </w:rPr>
        <w:t>6</w:t>
      </w:r>
      <w:bookmarkStart w:id="0" w:name="_GoBack"/>
      <w:bookmarkEnd w:id="0"/>
      <w:r>
        <w:rPr>
          <w:rFonts w:hint="eastAsia" w:ascii="仿宋_GB2312" w:eastAsia="仿宋_GB2312"/>
          <w:sz w:val="28"/>
          <w:szCs w:val="28"/>
        </w:rPr>
        <w:t>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43B9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D459D6">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DD459D6">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60C7B"/>
    <w:multiLevelType w:val="singleLevel"/>
    <w:tmpl w:val="0D060C7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kZTlhMTM2MTU4MjQ1MzUzYjQyZjljNDdlY2Y4OGEifQ=="/>
  </w:docVars>
  <w:rsids>
    <w:rsidRoot w:val="005E45A7"/>
    <w:rsid w:val="00197CE2"/>
    <w:rsid w:val="0026700A"/>
    <w:rsid w:val="00290967"/>
    <w:rsid w:val="003208B1"/>
    <w:rsid w:val="00396774"/>
    <w:rsid w:val="00464A0A"/>
    <w:rsid w:val="00514196"/>
    <w:rsid w:val="005E45A7"/>
    <w:rsid w:val="00893265"/>
    <w:rsid w:val="009A502D"/>
    <w:rsid w:val="009C41B1"/>
    <w:rsid w:val="00AA22CF"/>
    <w:rsid w:val="00E71DBE"/>
    <w:rsid w:val="00F44DD5"/>
    <w:rsid w:val="03300585"/>
    <w:rsid w:val="03E5503B"/>
    <w:rsid w:val="047618BE"/>
    <w:rsid w:val="04E35A1E"/>
    <w:rsid w:val="050553B0"/>
    <w:rsid w:val="052A53FB"/>
    <w:rsid w:val="0836494C"/>
    <w:rsid w:val="09043DBF"/>
    <w:rsid w:val="0A0F4BBF"/>
    <w:rsid w:val="0A622F41"/>
    <w:rsid w:val="0C885BF1"/>
    <w:rsid w:val="0D522AAB"/>
    <w:rsid w:val="0DA815B3"/>
    <w:rsid w:val="0F7B4AA5"/>
    <w:rsid w:val="10521CAA"/>
    <w:rsid w:val="13F15DEB"/>
    <w:rsid w:val="196A1E12"/>
    <w:rsid w:val="1B9F598F"/>
    <w:rsid w:val="1BFB1448"/>
    <w:rsid w:val="1D351727"/>
    <w:rsid w:val="216E6218"/>
    <w:rsid w:val="27546850"/>
    <w:rsid w:val="2ACD2201"/>
    <w:rsid w:val="2AE15CAC"/>
    <w:rsid w:val="2BF35C97"/>
    <w:rsid w:val="2CFA41A6"/>
    <w:rsid w:val="2DB63420"/>
    <w:rsid w:val="2E0F2B31"/>
    <w:rsid w:val="2E9D638E"/>
    <w:rsid w:val="2ECA37FB"/>
    <w:rsid w:val="32CE2FBA"/>
    <w:rsid w:val="32FF3174"/>
    <w:rsid w:val="33574D5E"/>
    <w:rsid w:val="33A361F5"/>
    <w:rsid w:val="343C3BE2"/>
    <w:rsid w:val="35C74C60"/>
    <w:rsid w:val="375F1ABA"/>
    <w:rsid w:val="37695060"/>
    <w:rsid w:val="39AE3262"/>
    <w:rsid w:val="3F2301EA"/>
    <w:rsid w:val="4396542E"/>
    <w:rsid w:val="442C18EF"/>
    <w:rsid w:val="454224AB"/>
    <w:rsid w:val="45992FB4"/>
    <w:rsid w:val="48E854DF"/>
    <w:rsid w:val="49FA4868"/>
    <w:rsid w:val="4A311A18"/>
    <w:rsid w:val="4B817FEE"/>
    <w:rsid w:val="4C352402"/>
    <w:rsid w:val="4C7C0669"/>
    <w:rsid w:val="4DC932F8"/>
    <w:rsid w:val="4E0F4E9D"/>
    <w:rsid w:val="4FAE58C5"/>
    <w:rsid w:val="51501212"/>
    <w:rsid w:val="52391DA6"/>
    <w:rsid w:val="53B271D9"/>
    <w:rsid w:val="5A2E7D17"/>
    <w:rsid w:val="5C6C0FCA"/>
    <w:rsid w:val="5CCC3CF3"/>
    <w:rsid w:val="60B6373E"/>
    <w:rsid w:val="60E23B69"/>
    <w:rsid w:val="65C13D9F"/>
    <w:rsid w:val="66962883"/>
    <w:rsid w:val="66AF3F8D"/>
    <w:rsid w:val="690C1B6B"/>
    <w:rsid w:val="6AEA5EDC"/>
    <w:rsid w:val="6FF354DE"/>
    <w:rsid w:val="70AD1CDF"/>
    <w:rsid w:val="712C181C"/>
    <w:rsid w:val="71E80C9B"/>
    <w:rsid w:val="72B8682D"/>
    <w:rsid w:val="752A64D2"/>
    <w:rsid w:val="76593F16"/>
    <w:rsid w:val="77AE3DED"/>
    <w:rsid w:val="78B961AF"/>
    <w:rsid w:val="79FD2E0A"/>
    <w:rsid w:val="7C3F3BAE"/>
    <w:rsid w:val="7D474AC8"/>
    <w:rsid w:val="7D871368"/>
    <w:rsid w:val="7DF764EE"/>
    <w:rsid w:val="7E310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qFormat/>
    <w:uiPriority w:val="0"/>
    <w:rPr>
      <w:color w:val="0000FF"/>
      <w:u w:val="single"/>
    </w:rPr>
  </w:style>
  <w:style w:type="character" w:customStyle="1" w:styleId="7">
    <w:name w:val="页眉 字符"/>
    <w:basedOn w:val="5"/>
    <w:link w:val="3"/>
    <w:autoRedefine/>
    <w:qFormat/>
    <w:uiPriority w:val="0"/>
    <w:rPr>
      <w:kern w:val="2"/>
      <w:sz w:val="18"/>
      <w:szCs w:val="18"/>
    </w:rPr>
  </w:style>
  <w:style w:type="character" w:customStyle="1" w:styleId="8">
    <w:name w:val="页脚 字符"/>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1494</Words>
  <Characters>1561</Characters>
  <Lines>11</Lines>
  <Paragraphs>3</Paragraphs>
  <TotalTime>8</TotalTime>
  <ScaleCrop>false</ScaleCrop>
  <LinksUpToDate>false</LinksUpToDate>
  <CharactersWithSpaces>1567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2022-10-04T08:25:00Z</dcterms:created>
  <dc:creator>Administrator.WIN-5R77F5NSQ82</dc:creator>
  <cp:lastModifiedBy>Administrator</cp:lastModifiedBy>
  <dcterms:modified xsi:type="dcterms:W3CDTF">2025-01-06T01:40:13Z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AED2C4DB801D47C683BB6532547C67F5_13</vt:lpwstr>
  </property>
  <property fmtid="{D5CDD505-2E9C-101B-9397-08002B2CF9AE}" pid="4" name="KSOTemplateDocerSaveRecord">
    <vt:lpwstr>eyJoZGlkIjoiNzFkZTlhMTM2MTU4MjQ1MzUzYjQyZjljNDdlY2Y4OGEiLCJ1c2VySWQiOiI2MzI5MzQ1MzAifQ==</vt:lpwstr>
  </property>
</Properties>
</file>