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ascii="黑体" w:hAnsi="黑体" w:eastAsia="黑体" w:cs="宋体"/>
          <w:b/>
          <w:bCs/>
          <w:sz w:val="36"/>
          <w:szCs w:val="36"/>
        </w:rPr>
      </w:pPr>
      <w:r>
        <w:rPr>
          <w:rFonts w:hint="eastAsia" w:ascii="黑体" w:hAnsi="黑体" w:eastAsia="黑体" w:cs="宋体"/>
          <w:b/>
          <w:bCs/>
          <w:sz w:val="36"/>
          <w:szCs w:val="36"/>
          <w:lang w:val="en-US" w:eastAsia="zh-CN"/>
        </w:rPr>
        <w:t>吉首大学精品在线课程视频</w:t>
      </w:r>
      <w:r>
        <w:rPr>
          <w:rFonts w:hint="eastAsia" w:ascii="黑体" w:hAnsi="黑体" w:eastAsia="黑体" w:cs="宋体"/>
          <w:b/>
          <w:bCs/>
          <w:sz w:val="36"/>
          <w:szCs w:val="36"/>
        </w:rPr>
        <w:t>制作基本要求</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课程设计</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1.课程主要负责人根据教学大纲和混合式教学要求，对课程进行整体教学设计。</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2.体现微课教学思想，以知识点组织基础教学内容，每个知识点的教学视频内容以3-15分钟为宜。</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3.以周为单位安排教学内容，提出进阶式学习要求，每门课程按照8-16个教学周设计。</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4.根据课程需要和教学团队具体情况选择课程模式。每门课程中可以综合使用各种视频类型。</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5.课程建设团队教师确定课程章节和知识点，收集材料如：PPT、视频、文档、老师资料以及一些辅助课程的拓展资料。</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6.课程建设团队教师确定拍摄章节和知识点，根据课程内容进行策划制作效果，选择场地、服装搭配，协调拍摄注意事项等问题。</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shd w:val="clear" w:color="auto" w:fill="FFFFFF"/>
        </w:rPr>
      </w:pPr>
      <w:r>
        <w:rPr>
          <w:rFonts w:hint="eastAsia" w:ascii="仿宋" w:hAnsi="仿宋" w:eastAsia="仿宋" w:cs="仿宋"/>
          <w:sz w:val="28"/>
          <w:szCs w:val="28"/>
        </w:rPr>
        <w:t>7.全知识</w:t>
      </w:r>
      <w:r>
        <w:rPr>
          <w:rFonts w:hint="eastAsia" w:ascii="仿宋" w:hAnsi="仿宋" w:eastAsia="仿宋" w:cs="仿宋"/>
          <w:sz w:val="28"/>
          <w:szCs w:val="28"/>
          <w:lang w:val="en-US" w:eastAsia="zh-CN"/>
        </w:rPr>
        <w:t>课程视频</w:t>
      </w:r>
      <w:r>
        <w:rPr>
          <w:rFonts w:hint="eastAsia" w:ascii="仿宋" w:hAnsi="仿宋" w:eastAsia="仿宋" w:cs="仿宋"/>
          <w:sz w:val="28"/>
          <w:szCs w:val="28"/>
          <w:shd w:val="clear" w:color="auto" w:fill="FFFFFF"/>
        </w:rPr>
        <w:t>要求视频不少于课程总学时数的三分之二，部分知识</w:t>
      </w:r>
      <w:r>
        <w:rPr>
          <w:rFonts w:hint="eastAsia" w:ascii="仿宋" w:hAnsi="仿宋" w:eastAsia="仿宋" w:cs="仿宋"/>
          <w:sz w:val="28"/>
          <w:szCs w:val="28"/>
          <w:shd w:val="clear" w:color="auto" w:fill="FFFFFF"/>
          <w:lang w:val="en-US" w:eastAsia="zh-CN"/>
        </w:rPr>
        <w:t>课程视频</w:t>
      </w:r>
      <w:r>
        <w:rPr>
          <w:rFonts w:hint="eastAsia" w:ascii="仿宋" w:hAnsi="仿宋" w:eastAsia="仿宋" w:cs="仿宋"/>
          <w:sz w:val="28"/>
          <w:szCs w:val="28"/>
          <w:shd w:val="clear" w:color="auto" w:fill="FFFFFF"/>
        </w:rPr>
        <w:t>根据教学要求设计。</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shd w:val="clear" w:color="auto" w:fill="FFFFFF"/>
        </w:rPr>
      </w:pPr>
      <w:r>
        <w:rPr>
          <w:rFonts w:hint="eastAsia" w:ascii="仿宋" w:hAnsi="仿宋" w:eastAsia="仿宋" w:cs="仿宋"/>
          <w:sz w:val="28"/>
          <w:szCs w:val="28"/>
        </w:rPr>
        <w:t>8.课程</w:t>
      </w:r>
      <w:r>
        <w:rPr>
          <w:rFonts w:hint="eastAsia" w:ascii="仿宋" w:hAnsi="仿宋" w:eastAsia="仿宋" w:cs="仿宋"/>
          <w:sz w:val="28"/>
          <w:szCs w:val="28"/>
          <w:shd w:val="clear" w:color="auto" w:fill="FFFFFF"/>
        </w:rPr>
        <w:t>负责人应保留课程设计电子稿直到第一轮建设周期完成，课程设计将作为项目建成验收时的一个重要支撑材料。</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课程视频录制类型</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根据我校</w:t>
      </w:r>
      <w:r>
        <w:rPr>
          <w:rFonts w:hint="eastAsia" w:ascii="仿宋" w:hAnsi="仿宋" w:eastAsia="仿宋" w:cs="仿宋"/>
          <w:sz w:val="28"/>
          <w:szCs w:val="28"/>
          <w:lang w:val="en-US" w:eastAsia="zh-CN"/>
        </w:rPr>
        <w:t>在线课程</w:t>
      </w:r>
      <w:r>
        <w:rPr>
          <w:rFonts w:hint="eastAsia" w:ascii="仿宋" w:hAnsi="仿宋" w:eastAsia="仿宋" w:cs="仿宋"/>
          <w:sz w:val="28"/>
          <w:szCs w:val="28"/>
        </w:rPr>
        <w:t>建设的基本条件，参考国内外高校</w:t>
      </w:r>
      <w:r>
        <w:rPr>
          <w:rFonts w:hint="eastAsia" w:ascii="仿宋" w:hAnsi="仿宋" w:eastAsia="仿宋" w:cs="仿宋"/>
          <w:sz w:val="28"/>
          <w:szCs w:val="28"/>
          <w:lang w:val="en-US" w:eastAsia="zh-CN"/>
        </w:rPr>
        <w:t>课程视频</w:t>
      </w:r>
      <w:r>
        <w:rPr>
          <w:rFonts w:hint="eastAsia" w:ascii="仿宋" w:hAnsi="仿宋" w:eastAsia="仿宋" w:cs="仿宋"/>
          <w:sz w:val="28"/>
          <w:szCs w:val="28"/>
        </w:rPr>
        <w:t>录制的形式，将视频分为三种类型。</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（一）录屏类</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主要采用内录形式（使用录屏软件录制），适用于理、工、医科等学科PPT演示较多的课程。录屏类课程节省成本，很适合知识点的分解讲授，可以在课程中大量使用。</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可以使用手绘板配合相应</w:t>
      </w:r>
      <w:r>
        <w:rPr>
          <w:rFonts w:hint="eastAsia" w:ascii="仿宋" w:hAnsi="仿宋" w:eastAsia="仿宋" w:cs="仿宋"/>
          <w:sz w:val="28"/>
          <w:szCs w:val="28"/>
          <w:shd w:val="clear" w:color="auto" w:fill="FFFFFF"/>
        </w:rPr>
        <w:t>屏幕录制</w:t>
      </w:r>
      <w:r>
        <w:rPr>
          <w:rFonts w:hint="eastAsia" w:ascii="仿宋" w:hAnsi="仿宋" w:eastAsia="仿宋" w:cs="仿宋"/>
          <w:sz w:val="28"/>
          <w:szCs w:val="28"/>
        </w:rPr>
        <w:t>软件录制</w:t>
      </w:r>
      <w:r>
        <w:rPr>
          <w:rFonts w:hint="eastAsia" w:ascii="仿宋" w:hAnsi="仿宋" w:eastAsia="仿宋" w:cs="仿宋"/>
          <w:sz w:val="28"/>
          <w:szCs w:val="28"/>
          <w:shd w:val="clear" w:color="auto" w:fill="FFFFFF"/>
        </w:rPr>
        <w:t>课程PPT内容，同步采集</w:t>
      </w:r>
      <w:r>
        <w:rPr>
          <w:rFonts w:hint="eastAsia" w:ascii="仿宋" w:hAnsi="仿宋" w:eastAsia="仿宋" w:cs="仿宋"/>
          <w:sz w:val="28"/>
          <w:szCs w:val="28"/>
        </w:rPr>
        <w:t>音频信号。</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shd w:val="clear" w:color="auto" w:fill="FFFFFF"/>
        </w:rPr>
        <w:t>使用适当的非线性编辑系统，对</w:t>
      </w:r>
      <w:r>
        <w:rPr>
          <w:rFonts w:hint="eastAsia" w:ascii="仿宋" w:hAnsi="仿宋" w:eastAsia="仿宋" w:cs="仿宋"/>
          <w:kern w:val="0"/>
          <w:sz w:val="28"/>
          <w:szCs w:val="28"/>
        </w:rPr>
        <w:t>录制的视频从头至尾全部进行编辑，进行基于知识点的分段切割，去除口误以及与课程无关的多余段落、空隙等。</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根据课程</w:t>
      </w:r>
      <w:r>
        <w:rPr>
          <w:rFonts w:hint="eastAsia" w:ascii="仿宋" w:hAnsi="仿宋" w:eastAsia="仿宋" w:cs="仿宋"/>
          <w:sz w:val="28"/>
          <w:szCs w:val="28"/>
          <w:shd w:val="clear" w:color="auto" w:fill="FFFFFF"/>
        </w:rPr>
        <w:t>需要适当插入授课教师图像、视频、动画等媒体形式，添加特技效果。</w:t>
      </w: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生成视频，按技术要求压缩为适当的流媒体格式。</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（二）现场类</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录制地点在演播室、教室、办公室、礼堂以及外景地等现场直录，以及利用触摸屏等媒体</w:t>
      </w:r>
      <w:r>
        <w:rPr>
          <w:rFonts w:hint="eastAsia" w:ascii="仿宋" w:hAnsi="仿宋" w:eastAsia="仿宋" w:cs="仿宋"/>
          <w:sz w:val="28"/>
          <w:szCs w:val="28"/>
          <w:shd w:val="clear" w:color="auto" w:fill="FFFFFF"/>
        </w:rPr>
        <w:t>直录的</w:t>
      </w:r>
      <w:r>
        <w:rPr>
          <w:rFonts w:hint="eastAsia" w:ascii="仿宋" w:hAnsi="仿宋" w:eastAsia="仿宋" w:cs="仿宋"/>
          <w:sz w:val="28"/>
          <w:szCs w:val="28"/>
        </w:rPr>
        <w:t>课程。要求录制现场光线充足、环境安静。适用于理、工、医、文、史、哲等大多数学科的课程。现场类课程互动效果好，能活跃气氛，特别适合研讨式教学模式，但是录制成本较高，可以根据课程需要录制部分课时。</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前期摄制要根据课程内容，可采用多机位拍摄，机位设置应满足完整记录课程全部内容要求。</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声音录制要求采用专业级话筒，保证教师授课的录音质量。</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后期编辑合成，根据课程内容插入适当的图片、动画、视频等媒体素材，使课程具有较强的感染力，帮助学生理解和掌握课程内容。</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生成视频，按技术要求压缩为适当的流媒体格式。</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（三）演播室类</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演播室虚拟录制（抠像）为主，适用于课程内容活跃、画面表现力较强的课程，制作要求较高。演播室类课程一般录制精美，音像效果好，但是录制成本较高，可选择部分有代表性的课时进行录制，主要用来作为本课程的品牌宣传素材。</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根据课程的具体要求，采用多机位单色背景录制教师授课。</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利用与课程内容相关的视频、动画、数码影像、图片等虚拟背景进行抠像。</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声音录制要求采用专业级话筒，保证教师授课的录音质量。</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经过剪辑生成视频，按技术要求压缩为适当的流媒体格式。</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textAlignment w:val="auto"/>
        <w:rPr>
          <w:rFonts w:hint="eastAsia" w:ascii="仿宋" w:hAnsi="仿宋" w:eastAsia="仿宋" w:cs="仿宋"/>
          <w:b/>
          <w:bCs/>
          <w:sz w:val="28"/>
          <w:szCs w:val="28"/>
          <w:shd w:val="clear" w:color="auto" w:fill="FFFFFF"/>
        </w:rPr>
      </w:pPr>
      <w:r>
        <w:rPr>
          <w:rFonts w:hint="eastAsia" w:ascii="仿宋" w:hAnsi="仿宋" w:eastAsia="仿宋" w:cs="仿宋"/>
          <w:b/>
          <w:bCs/>
          <w:sz w:val="28"/>
          <w:szCs w:val="28"/>
          <w:shd w:val="clear" w:color="auto" w:fill="FFFFFF"/>
        </w:rPr>
        <w:t>（四）课程介绍短片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shd w:val="clear" w:color="auto" w:fill="FFFFFF"/>
        </w:rPr>
      </w:pPr>
      <w:r>
        <w:rPr>
          <w:rFonts w:hint="eastAsia" w:ascii="仿宋" w:hAnsi="仿宋" w:eastAsia="仿宋" w:cs="仿宋"/>
          <w:sz w:val="28"/>
          <w:szCs w:val="28"/>
        </w:rPr>
        <w:t>不超过2分钟的课程介绍，要求能够较充分的反映课程的主要内容概况，</w:t>
      </w:r>
      <w:r>
        <w:rPr>
          <w:rFonts w:hint="eastAsia" w:ascii="仿宋" w:hAnsi="仿宋" w:eastAsia="仿宋" w:cs="仿宋"/>
          <w:sz w:val="28"/>
          <w:szCs w:val="28"/>
          <w:shd w:val="clear" w:color="auto" w:fill="FFFFFF"/>
        </w:rPr>
        <w:t>集、形、声、色、动态于一体，生动直观、易于接受、感染力强、</w:t>
      </w:r>
      <w:r>
        <w:rPr>
          <w:rFonts w:hint="eastAsia" w:ascii="仿宋" w:hAnsi="仿宋" w:eastAsia="仿宋" w:cs="仿宋"/>
          <w:sz w:val="28"/>
          <w:szCs w:val="28"/>
        </w:rPr>
        <w:t>形式新颖、</w:t>
      </w:r>
      <w:r>
        <w:rPr>
          <w:rFonts w:hint="eastAsia" w:ascii="仿宋" w:hAnsi="仿宋" w:eastAsia="仿宋" w:cs="仿宋"/>
          <w:sz w:val="28"/>
          <w:szCs w:val="28"/>
          <w:shd w:val="clear" w:color="auto" w:fill="FFFFFF"/>
        </w:rPr>
        <w:t>生动有趣、富有新意。</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textAlignment w:val="auto"/>
        <w:rPr>
          <w:rFonts w:hint="eastAsia" w:ascii="仿宋" w:hAnsi="仿宋" w:eastAsia="仿宋" w:cs="仿宋"/>
          <w:b/>
          <w:bCs/>
          <w:sz w:val="28"/>
          <w:szCs w:val="28"/>
          <w:shd w:val="clear" w:color="auto" w:fill="FFFFFF"/>
        </w:rPr>
      </w:pPr>
      <w:r>
        <w:rPr>
          <w:rFonts w:hint="eastAsia" w:ascii="仿宋" w:hAnsi="仿宋" w:eastAsia="仿宋" w:cs="仿宋"/>
          <w:b/>
          <w:bCs/>
          <w:sz w:val="28"/>
          <w:szCs w:val="28"/>
          <w:shd w:val="clear" w:color="auto" w:fill="FFFFFF"/>
        </w:rPr>
        <w:t>（五）课程LOGO</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长度10</w:t>
      </w:r>
      <w:r>
        <w:rPr>
          <w:rFonts w:hint="eastAsia" w:ascii="仿宋" w:hAnsi="仿宋" w:eastAsia="仿宋" w:cs="仿宋"/>
          <w:sz w:val="28"/>
          <w:szCs w:val="28"/>
          <w:lang w:val="en-US" w:eastAsia="zh-CN"/>
        </w:rPr>
        <w:t>-</w:t>
      </w:r>
      <w:r>
        <w:rPr>
          <w:rFonts w:hint="eastAsia" w:ascii="仿宋" w:hAnsi="仿宋" w:eastAsia="仿宋" w:cs="仿宋"/>
          <w:sz w:val="28"/>
          <w:szCs w:val="28"/>
        </w:rPr>
        <w:t>15秒钟，能够体现课程特色，形式新颖，具有吉首大学元素以及适当的音乐。</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shd w:val="clear" w:color="auto" w:fill="FFFFFF"/>
        </w:rPr>
        <w:t>（六）动画制作</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（1）二维动画（Flash、After Effects等）</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b/>
          <w:sz w:val="28"/>
          <w:szCs w:val="28"/>
          <w:shd w:val="clear" w:color="auto" w:fill="FFFFFF"/>
        </w:rPr>
      </w:pPr>
      <w:r>
        <w:rPr>
          <w:rFonts w:hint="eastAsia" w:ascii="仿宋" w:hAnsi="仿宋" w:eastAsia="仿宋" w:cs="仿宋"/>
          <w:sz w:val="28"/>
          <w:szCs w:val="28"/>
          <w:shd w:val="clear" w:color="auto" w:fill="FFFFFF"/>
        </w:rPr>
        <w:t>（2）三维动画（</w:t>
      </w:r>
      <w:r>
        <w:rPr>
          <w:rFonts w:hint="eastAsia" w:ascii="仿宋" w:hAnsi="仿宋" w:eastAsia="仿宋" w:cs="仿宋"/>
          <w:sz w:val="28"/>
          <w:szCs w:val="28"/>
          <w:u w:val="none"/>
        </w:rPr>
        <w:fldChar w:fldCharType="begin"/>
      </w:r>
      <w:r>
        <w:rPr>
          <w:rFonts w:hint="eastAsia" w:ascii="仿宋" w:hAnsi="仿宋" w:eastAsia="仿宋" w:cs="仿宋"/>
          <w:sz w:val="28"/>
          <w:szCs w:val="28"/>
          <w:u w:val="none"/>
        </w:rPr>
        <w:instrText xml:space="preserve"> HYPERLINK "http://baike.baidu.com/view/1783999.htm" \t "http://baike.baidu.com/view/_blank" </w:instrText>
      </w:r>
      <w:r>
        <w:rPr>
          <w:rFonts w:hint="eastAsia" w:ascii="仿宋" w:hAnsi="仿宋" w:eastAsia="仿宋" w:cs="仿宋"/>
          <w:sz w:val="28"/>
          <w:szCs w:val="28"/>
          <w:u w:val="none"/>
        </w:rPr>
        <w:fldChar w:fldCharType="separate"/>
      </w:r>
      <w:r>
        <w:rPr>
          <w:rStyle w:val="8"/>
          <w:rFonts w:hint="eastAsia" w:ascii="仿宋" w:hAnsi="仿宋" w:eastAsia="仿宋" w:cs="仿宋"/>
          <w:color w:val="auto"/>
          <w:sz w:val="28"/>
          <w:szCs w:val="28"/>
          <w:u w:val="none"/>
          <w:shd w:val="clear" w:color="auto" w:fill="FFFFFF"/>
        </w:rPr>
        <w:t>3d Studio Max</w:t>
      </w:r>
      <w:r>
        <w:rPr>
          <w:rStyle w:val="8"/>
          <w:rFonts w:hint="eastAsia" w:ascii="仿宋" w:hAnsi="仿宋" w:eastAsia="仿宋" w:cs="仿宋"/>
          <w:color w:val="auto"/>
          <w:sz w:val="28"/>
          <w:szCs w:val="28"/>
          <w:u w:val="none"/>
          <w:shd w:val="clear" w:color="auto" w:fill="FFFFFF"/>
        </w:rPr>
        <w:fldChar w:fldCharType="end"/>
      </w:r>
      <w:r>
        <w:rPr>
          <w:rFonts w:hint="eastAsia" w:ascii="仿宋" w:hAnsi="仿宋" w:eastAsia="仿宋" w:cs="仿宋"/>
          <w:sz w:val="28"/>
          <w:szCs w:val="28"/>
          <w:shd w:val="clear" w:color="auto" w:fill="FFFFFF"/>
        </w:rPr>
        <w:t>、Maya等）</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（七）SRT外挂字幕</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根据课程录音记录文档，制作外挂字幕，要求声画同步。</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技术要求</w:t>
      </w:r>
    </w:p>
    <w:p>
      <w:pPr>
        <w:keepNext w:val="0"/>
        <w:keepLines w:val="0"/>
        <w:pageBreakBefore w:val="0"/>
        <w:widowControl w:val="0"/>
        <w:kinsoku/>
        <w:wordWrap/>
        <w:overflowPunct/>
        <w:topLinePunct w:val="0"/>
        <w:autoSpaceDE/>
        <w:autoSpaceDN/>
        <w:bidi w:val="0"/>
        <w:adjustRightInd/>
        <w:snapToGrid/>
        <w:spacing w:line="580" w:lineRule="exact"/>
        <w:ind w:left="420" w:leftChars="200"/>
        <w:textAlignment w:val="auto"/>
        <w:rPr>
          <w:rFonts w:hint="eastAsia" w:ascii="仿宋" w:hAnsi="仿宋" w:eastAsia="仿宋" w:cs="仿宋"/>
          <w:sz w:val="28"/>
          <w:szCs w:val="28"/>
        </w:rPr>
      </w:pPr>
      <w:r>
        <w:rPr>
          <w:rFonts w:hint="eastAsia" w:ascii="仿宋" w:hAnsi="仿宋" w:eastAsia="仿宋" w:cs="仿宋"/>
          <w:b/>
          <w:bCs/>
          <w:sz w:val="28"/>
          <w:szCs w:val="28"/>
        </w:rPr>
        <w:t>（一）录制要求</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成片统一采用单一视频形式</w:t>
      </w:r>
      <w:r>
        <w:rPr>
          <w:rFonts w:hint="eastAsia" w:ascii="仿宋" w:hAnsi="仿宋" w:eastAsia="仿宋" w:cs="仿宋"/>
          <w:sz w:val="28"/>
          <w:szCs w:val="28"/>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摄录设备：摄像机要求不低于专业级数字设备，在同一门课程中标清和高清设备不得混用，推荐使用高清数字设备。</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录音设备：使用若干个专业级话筒，保证教师和学生发言的录音质量。</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后期制作设备：使用相应的非线性编辑系统。</w:t>
      </w:r>
    </w:p>
    <w:p>
      <w:pPr>
        <w:keepNext w:val="0"/>
        <w:keepLines w:val="0"/>
        <w:pageBreakBefore w:val="0"/>
        <w:widowControl w:val="0"/>
        <w:kinsoku/>
        <w:wordWrap/>
        <w:overflowPunct/>
        <w:topLinePunct w:val="0"/>
        <w:autoSpaceDE/>
        <w:autoSpaceDN/>
        <w:bidi w:val="0"/>
        <w:adjustRightInd/>
        <w:snapToGrid/>
        <w:spacing w:line="580" w:lineRule="exact"/>
        <w:ind w:left="420" w:leftChars="200"/>
        <w:textAlignment w:val="auto"/>
        <w:rPr>
          <w:rFonts w:hint="eastAsia" w:ascii="仿宋" w:hAnsi="仿宋" w:eastAsia="仿宋" w:cs="仿宋"/>
          <w:b/>
          <w:bCs/>
          <w:sz w:val="28"/>
          <w:szCs w:val="28"/>
        </w:rPr>
      </w:pPr>
      <w:r>
        <w:rPr>
          <w:rFonts w:hint="eastAsia" w:ascii="仿宋" w:hAnsi="仿宋" w:eastAsia="仿宋" w:cs="仿宋"/>
          <w:b/>
          <w:bCs/>
          <w:sz w:val="28"/>
          <w:szCs w:val="28"/>
        </w:rPr>
        <w:t>（二）技术指标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1.视频信号源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（1）稳定性：全片图像同步性能稳定，无失步现象，CTL同步控制信号必须连续：图像无抖动跳跃，色彩无突变，编辑点处图像稳定。</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（2）信噪比：图像信噪比不低于55dB，无明显杂波。</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（3）色调：白平衡正确，无明显偏色，多机拍摄的镜头衔接处无明显色差。</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（4）视频电平：视频全讯号幅度为1Ⅴp-p，最大不超过1.1Ⅴp-p。其中，消隐电平为0V时，白电平幅度0.7Ⅴp-p，同步信号-0.3V，色同步信号幅度0.3Vp-p(以消隐线上下对称)，全片一致。</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2.音频信号源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（1）声道：中文内容音频信号记录于第1声道，音乐、音效、同期声记录于第2声道，若有其他文字解说记录于第3声道（如录音设备无第3声道,则录于第2声道）。</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（2）电平指标：-12db~8db声音应无明显失真、放音过冲、过弱。</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（3）音频信噪比不低于48db。</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（4）声音和画面要求同步，无交流声或其他杂音等缺陷。</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（5）伴音清晰、饱满、圆润，无失真、噪声杂音干扰、音量忽大忽小现象。解说声与现场声无明显比例失调，解说声与背景音乐无明显比例失调。</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rPr>
        <w:t>视、音频文件压缩格式要求</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textAlignment w:val="auto"/>
        <w:rPr>
          <w:rStyle w:val="7"/>
          <w:rFonts w:hint="eastAsia" w:ascii="仿宋" w:hAnsi="仿宋" w:eastAsia="仿宋" w:cs="仿宋"/>
          <w:sz w:val="28"/>
          <w:szCs w:val="28"/>
        </w:rPr>
      </w:pPr>
      <w:r>
        <w:rPr>
          <w:rStyle w:val="7"/>
          <w:rFonts w:hint="eastAsia" w:ascii="仿宋" w:hAnsi="仿宋" w:eastAsia="仿宋" w:cs="仿宋"/>
          <w:sz w:val="28"/>
          <w:szCs w:val="28"/>
        </w:rPr>
        <w:t>（一）视频压缩格式及技术参数</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1.视频压缩采用H.264</w:t>
      </w:r>
      <w:r>
        <w:rPr>
          <w:rFonts w:hint="eastAsia" w:ascii="仿宋" w:hAnsi="仿宋" w:eastAsia="仿宋" w:cs="仿宋"/>
          <w:sz w:val="28"/>
          <w:szCs w:val="28"/>
          <w:shd w:val="clear" w:color="auto" w:fill="F5FAFD"/>
        </w:rPr>
        <w:t>(</w:t>
      </w:r>
      <w:r>
        <w:rPr>
          <w:rFonts w:hint="eastAsia" w:ascii="仿宋" w:hAnsi="仿宋" w:eastAsia="仿宋" w:cs="仿宋"/>
          <w:sz w:val="28"/>
          <w:szCs w:val="28"/>
        </w:rPr>
        <w:t>MPEG-4 Part 10: profi1e=main, 1evel=3.0)格式编码，封装格式使用MP4。</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2.视频码流率：动态码流的最高码率不高于2000Kbps，最低码率不得低于1024Kbps。</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3.视频分辨率：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（1）前期采用标清4:3拍摄，设定为720×576；前期采用高清16:9拍摄，设定为1280×720；</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（2）在同一课程中，各讲的视频分辨率应统一，不得标清和高清混用。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4.视频画幅宽高比：</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（1）分辨率设定为720×576，选定4:3；分辨率设定为1280×720，选定16:9；</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（2）在同一课程中，各讲应统一画幅的宽高比，不得混用。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5.视频帧率为25帧/秒。</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6.扫描方式采用逐行扫描。</w:t>
      </w:r>
    </w:p>
    <w:p>
      <w:pPr>
        <w:keepNext w:val="0"/>
        <w:keepLines w:val="0"/>
        <w:pageBreakBefore w:val="0"/>
        <w:widowControl w:val="0"/>
        <w:kinsoku/>
        <w:wordWrap/>
        <w:overflowPunct/>
        <w:topLinePunct w:val="0"/>
        <w:autoSpaceDE/>
        <w:autoSpaceDN/>
        <w:bidi w:val="0"/>
        <w:adjustRightInd/>
        <w:snapToGrid/>
        <w:spacing w:line="580" w:lineRule="exact"/>
        <w:ind w:firstLine="562" w:firstLineChars="200"/>
        <w:textAlignment w:val="auto"/>
        <w:rPr>
          <w:rStyle w:val="7"/>
          <w:rFonts w:hint="eastAsia" w:ascii="仿宋" w:hAnsi="仿宋" w:eastAsia="仿宋" w:cs="仿宋"/>
          <w:sz w:val="28"/>
          <w:szCs w:val="28"/>
        </w:rPr>
      </w:pPr>
      <w:r>
        <w:rPr>
          <w:rStyle w:val="7"/>
          <w:rFonts w:hint="eastAsia" w:ascii="仿宋" w:hAnsi="仿宋" w:eastAsia="仿宋" w:cs="仿宋"/>
          <w:sz w:val="28"/>
          <w:szCs w:val="28"/>
        </w:rPr>
        <w:t>（二）音频压缩格式及技术参数</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1．音频压缩采用AAC（MPEG-4 Part 3）格式编码。</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2．采样率48KHz。</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3．音频码流率128Kbps(恒定)。</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4．必须是双声道，必须做混音处理。</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内容及</w:t>
      </w:r>
      <w:r>
        <w:rPr>
          <w:rFonts w:hint="eastAsia" w:ascii="黑体" w:hAnsi="黑体" w:eastAsia="黑体" w:cs="黑体"/>
          <w:b w:val="0"/>
          <w:bCs w:val="0"/>
          <w:sz w:val="28"/>
          <w:szCs w:val="28"/>
        </w:rPr>
        <w:t>版权</w:t>
      </w:r>
      <w:r>
        <w:rPr>
          <w:rFonts w:hint="eastAsia" w:ascii="黑体" w:hAnsi="黑体" w:eastAsia="黑体" w:cs="黑体"/>
          <w:b w:val="0"/>
          <w:bCs w:val="0"/>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1.课程负责人保证课程资源内容不存在政治性、思想性、科学性和规范性问题。</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课程负责人保证申报所使用的课程资源知识产权清晰，无侵权使用的情况。</w:t>
      </w:r>
      <w:r>
        <w:rPr>
          <w:rFonts w:hint="eastAsia" w:ascii="仿宋" w:hAnsi="仿宋" w:eastAsia="仿宋" w:cs="仿宋"/>
          <w:sz w:val="28"/>
          <w:szCs w:val="28"/>
          <w:lang w:val="en-US" w:eastAsia="zh-CN"/>
        </w:rPr>
        <w:t>课程视频</w:t>
      </w:r>
      <w:r>
        <w:rPr>
          <w:rFonts w:hint="eastAsia" w:ascii="仿宋" w:hAnsi="仿宋" w:eastAsia="仿宋" w:cs="仿宋"/>
          <w:sz w:val="28"/>
          <w:szCs w:val="28"/>
        </w:rPr>
        <w:t>版权归属吉首大学。</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3.课程负责人保证课程资源及申报材料不涉及国家安全和保密的相关规定，可以在网络上公开传播与</w:t>
      </w:r>
      <w:bookmarkStart w:id="0" w:name="_GoBack"/>
      <w:bookmarkEnd w:id="0"/>
      <w:r>
        <w:rPr>
          <w:rFonts w:hint="eastAsia" w:ascii="仿宋" w:hAnsi="仿宋" w:eastAsia="仿宋" w:cs="仿宋"/>
          <w:sz w:val="28"/>
          <w:szCs w:val="28"/>
        </w:rPr>
        <w:t>使用。</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Traditional Arabic">
    <w:altName w:val="Times New Roman"/>
    <w:panose1 w:val="02020603050405020304"/>
    <w:charset w:val="00"/>
    <w:family w:val="roman"/>
    <w:pitch w:val="default"/>
    <w:sig w:usb0="00000000" w:usb1="00000000" w:usb2="00000008" w:usb3="00000000" w:csb0="00000041" w:csb1="200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43B56A"/>
    <w:multiLevelType w:val="singleLevel"/>
    <w:tmpl w:val="5443B56A"/>
    <w:lvl w:ilvl="0" w:tentative="0">
      <w:start w:val="1"/>
      <w:numFmt w:val="decimal"/>
      <w:suff w:val="nothing"/>
      <w:lvlText w:val="%1."/>
      <w:lvlJc w:val="left"/>
    </w:lvl>
  </w:abstractNum>
  <w:abstractNum w:abstractNumId="1">
    <w:nsid w:val="5443B7A6"/>
    <w:multiLevelType w:val="singleLevel"/>
    <w:tmpl w:val="5443B7A6"/>
    <w:lvl w:ilvl="0" w:tentative="0">
      <w:start w:val="1"/>
      <w:numFmt w:val="decimal"/>
      <w:suff w:val="nothing"/>
      <w:lvlText w:val="%1."/>
      <w:lvlJc w:val="left"/>
    </w:lvl>
  </w:abstractNum>
  <w:abstractNum w:abstractNumId="2">
    <w:nsid w:val="5443BD38"/>
    <w:multiLevelType w:val="singleLevel"/>
    <w:tmpl w:val="5443BD38"/>
    <w:lvl w:ilvl="0" w:tentative="0">
      <w:start w:val="1"/>
      <w:numFmt w:val="decimal"/>
      <w:suff w:val="nothing"/>
      <w:lvlText w:val="%1."/>
      <w:lvlJc w:val="left"/>
    </w:lvl>
  </w:abstractNum>
  <w:abstractNum w:abstractNumId="3">
    <w:nsid w:val="5443BF20"/>
    <w:multiLevelType w:val="singleLevel"/>
    <w:tmpl w:val="5443BF20"/>
    <w:lvl w:ilvl="0" w:tentative="0">
      <w:start w:val="1"/>
      <w:numFmt w:val="chineseCounting"/>
      <w:suff w:val="nothing"/>
      <w:lvlText w:val="%1、"/>
      <w:lvlJc w:val="left"/>
    </w:lvl>
  </w:abstractNum>
  <w:abstractNum w:abstractNumId="4">
    <w:nsid w:val="5443C2B4"/>
    <w:multiLevelType w:val="singleLevel"/>
    <w:tmpl w:val="5443C2B4"/>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cyMmI5NmFkMzgwODQyMzFkMThlMzIzNDA0ODhkMTMifQ=="/>
  </w:docVars>
  <w:rsids>
    <w:rsidRoot w:val="002F6315"/>
    <w:rsid w:val="00096E50"/>
    <w:rsid w:val="000D5520"/>
    <w:rsid w:val="00117E8C"/>
    <w:rsid w:val="001205C4"/>
    <w:rsid w:val="00201B94"/>
    <w:rsid w:val="00212443"/>
    <w:rsid w:val="002B7090"/>
    <w:rsid w:val="002F6315"/>
    <w:rsid w:val="00445366"/>
    <w:rsid w:val="00446B15"/>
    <w:rsid w:val="004D5DF1"/>
    <w:rsid w:val="005669AA"/>
    <w:rsid w:val="005803E1"/>
    <w:rsid w:val="006634CB"/>
    <w:rsid w:val="006F1472"/>
    <w:rsid w:val="00723A0F"/>
    <w:rsid w:val="00726041"/>
    <w:rsid w:val="0075759B"/>
    <w:rsid w:val="008A14CE"/>
    <w:rsid w:val="008F2401"/>
    <w:rsid w:val="008F7718"/>
    <w:rsid w:val="00932440"/>
    <w:rsid w:val="00A10F83"/>
    <w:rsid w:val="00B4417B"/>
    <w:rsid w:val="00E237E1"/>
    <w:rsid w:val="00EA7710"/>
    <w:rsid w:val="00F43FAA"/>
    <w:rsid w:val="00FA5393"/>
    <w:rsid w:val="23465821"/>
    <w:rsid w:val="29CF1E89"/>
    <w:rsid w:val="4F275AFB"/>
    <w:rsid w:val="53C01C5E"/>
    <w:rsid w:val="5EAD34CA"/>
    <w:rsid w:val="79EC3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rPr>
      <w:rFonts w:ascii="仿宋_GB2312" w:eastAsia="仿宋_GB2312"/>
      <w:w w:val="90"/>
      <w:sz w:val="32"/>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autoRedefine/>
    <w:qFormat/>
    <w:uiPriority w:val="22"/>
    <w:rPr>
      <w:b/>
    </w:rPr>
  </w:style>
  <w:style w:type="character" w:styleId="8">
    <w:name w:val="Hyperlink"/>
    <w:unhideWhenUsed/>
    <w:uiPriority w:val="99"/>
    <w:rPr>
      <w:color w:val="0000FF"/>
      <w:u w:val="single"/>
    </w:rPr>
  </w:style>
  <w:style w:type="character" w:customStyle="1" w:styleId="9">
    <w:name w:val="页眉 Char"/>
    <w:basedOn w:val="6"/>
    <w:link w:val="4"/>
    <w:autoRedefine/>
    <w:qFormat/>
    <w:uiPriority w:val="99"/>
    <w:rPr>
      <w:sz w:val="18"/>
      <w:szCs w:val="18"/>
    </w:rPr>
  </w:style>
  <w:style w:type="character" w:customStyle="1" w:styleId="10">
    <w:name w:val="页脚 Char"/>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420</Words>
  <Characters>2395</Characters>
  <Lines>19</Lines>
  <Paragraphs>5</Paragraphs>
  <TotalTime>1</TotalTime>
  <ScaleCrop>false</ScaleCrop>
  <LinksUpToDate>false</LinksUpToDate>
  <CharactersWithSpaces>2810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2016-02-27T06:36:00Z</dcterms:created>
  <dc:creator>微软用户</dc:creator>
  <cp:lastModifiedBy>KK</cp:lastModifiedBy>
  <dcterms:modified xsi:type="dcterms:W3CDTF">2024-01-09T07:34:48Z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B7E39B50EC754105BC2F3842BD3527A1_12</vt:lpwstr>
  </property>
</Properties>
</file>